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314E0" w14:textId="4992E926" w:rsidR="00FB545E" w:rsidRDefault="00FB545E" w:rsidP="00264D4D">
      <w:bookmarkStart w:id="0" w:name="_GoBack"/>
      <w:bookmarkEnd w:id="0"/>
    </w:p>
    <w:p w14:paraId="493ED653" w14:textId="7B83D44D" w:rsidR="00FB545E" w:rsidRPr="006B5E83" w:rsidRDefault="00FB545E" w:rsidP="006B5E83">
      <w:pPr>
        <w:pStyle w:val="Title"/>
      </w:pPr>
      <w:r w:rsidRPr="00157E44">
        <w:t>Pediatric Oral Health in Primary Care Practices:</w:t>
      </w:r>
      <w:r w:rsidR="006B5E83">
        <w:br/>
      </w:r>
      <w:r w:rsidRPr="006B5E83">
        <w:rPr>
          <w:rStyle w:val="Heading4Char"/>
        </w:rPr>
        <w:t>Measuring and Tracking Oral Health Services</w:t>
      </w:r>
    </w:p>
    <w:p w14:paraId="0AB11AE0" w14:textId="77777777" w:rsidR="00FB545E" w:rsidRPr="00157E44" w:rsidRDefault="00FB545E" w:rsidP="00FB545E">
      <w:pPr>
        <w:pStyle w:val="NoSpacing"/>
        <w:jc w:val="center"/>
        <w:rPr>
          <w:b/>
          <w:sz w:val="16"/>
        </w:rPr>
      </w:pPr>
    </w:p>
    <w:p w14:paraId="4760CC5B" w14:textId="77777777" w:rsidR="00FB545E" w:rsidRPr="00D30527" w:rsidRDefault="00FB545E" w:rsidP="00FB545E">
      <w:pPr>
        <w:rPr>
          <w:sz w:val="24"/>
          <w:szCs w:val="24"/>
        </w:rPr>
      </w:pPr>
      <w:r w:rsidRPr="00D30527">
        <w:rPr>
          <w:sz w:val="24"/>
          <w:szCs w:val="24"/>
        </w:rPr>
        <w:t xml:space="preserve">Quality improvement is an effective way to improve patient care.  In the primary care setting, there are multiple opportunities to develop, test and optimize processes.  Quality improvement should be a continual and integral process.  </w:t>
      </w:r>
    </w:p>
    <w:p w14:paraId="678C95C0" w14:textId="77777777" w:rsidR="00FB545E" w:rsidRPr="00D30527" w:rsidRDefault="00FB545E" w:rsidP="00FB545E">
      <w:pPr>
        <w:rPr>
          <w:sz w:val="24"/>
          <w:szCs w:val="24"/>
        </w:rPr>
      </w:pPr>
      <w:r w:rsidRPr="00D30527">
        <w:rPr>
          <w:sz w:val="24"/>
          <w:szCs w:val="24"/>
        </w:rPr>
        <w:t xml:space="preserve">The document is a guide for practices focusing on the integration of early pediatric oral health in primary care practices.   This guide outlines four general areas for consideration:  </w:t>
      </w:r>
    </w:p>
    <w:p w14:paraId="1759C6A9" w14:textId="77777777" w:rsidR="00FB545E" w:rsidRPr="00D30527" w:rsidRDefault="00FB545E" w:rsidP="001B05C6">
      <w:pPr>
        <w:pStyle w:val="ListParagraph"/>
      </w:pPr>
      <w:r w:rsidRPr="00D30527">
        <w:t>Defining an Aim Statement</w:t>
      </w:r>
    </w:p>
    <w:p w14:paraId="6A27080D" w14:textId="77777777" w:rsidR="00FB545E" w:rsidRPr="00D30527" w:rsidRDefault="00FB545E" w:rsidP="001B05C6">
      <w:pPr>
        <w:pStyle w:val="ListParagraph"/>
      </w:pPr>
      <w:r w:rsidRPr="00D30527">
        <w:t>Identifying Measures and Targets</w:t>
      </w:r>
    </w:p>
    <w:p w14:paraId="766CBF93" w14:textId="77777777" w:rsidR="00FB545E" w:rsidRPr="00D30527" w:rsidRDefault="00FB545E" w:rsidP="001B05C6">
      <w:pPr>
        <w:pStyle w:val="ListParagraph"/>
      </w:pPr>
      <w:r w:rsidRPr="00D30527">
        <w:t>Creating a Measurement Plan/Data Collection</w:t>
      </w:r>
    </w:p>
    <w:p w14:paraId="44FE56F9" w14:textId="77777777" w:rsidR="00FB545E" w:rsidRPr="00D30527" w:rsidRDefault="00FB545E" w:rsidP="001B05C6">
      <w:pPr>
        <w:pStyle w:val="ListParagraph"/>
      </w:pPr>
      <w:r w:rsidRPr="00D30527">
        <w:t>Demonstrating Impact/Reporting</w:t>
      </w:r>
    </w:p>
    <w:p w14:paraId="6C5B6FF0" w14:textId="77777777" w:rsidR="00FB545E" w:rsidRPr="00D30527" w:rsidRDefault="00FB545E" w:rsidP="00FB545E">
      <w:pPr>
        <w:contextualSpacing/>
        <w:rPr>
          <w:sz w:val="24"/>
          <w:szCs w:val="24"/>
        </w:rPr>
      </w:pPr>
    </w:p>
    <w:p w14:paraId="0AE23018" w14:textId="77777777" w:rsidR="00FB545E" w:rsidRPr="00D30527" w:rsidRDefault="00FB545E" w:rsidP="00FB545E">
      <w:pPr>
        <w:contextualSpacing/>
        <w:rPr>
          <w:sz w:val="24"/>
          <w:szCs w:val="24"/>
        </w:rPr>
      </w:pPr>
      <w:r w:rsidRPr="00D30527">
        <w:rPr>
          <w:noProof/>
          <w:sz w:val="24"/>
          <w:szCs w:val="24"/>
        </w:rPr>
        <mc:AlternateContent>
          <mc:Choice Requires="wps">
            <w:drawing>
              <wp:inline distT="0" distB="0" distL="0" distR="0" wp14:anchorId="0356F54B" wp14:editId="3A0CF399">
                <wp:extent cx="5985114" cy="302820"/>
                <wp:effectExtent l="0" t="0" r="0" b="254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114" cy="302820"/>
                        </a:xfrm>
                        <a:prstGeom prst="rect">
                          <a:avLst/>
                        </a:prstGeom>
                        <a:solidFill>
                          <a:srgbClr val="FFFFFF"/>
                        </a:solidFill>
                        <a:ln w="9525">
                          <a:noFill/>
                          <a:miter lim="800000"/>
                          <a:headEnd/>
                          <a:tailEnd/>
                        </a:ln>
                      </wps:spPr>
                      <wps:txbx>
                        <w:txbxContent>
                          <w:p w14:paraId="2D8BA4CF" w14:textId="77777777" w:rsidR="00FB545E" w:rsidRPr="00D95152" w:rsidRDefault="00FB545E" w:rsidP="00FB545E">
                            <w:pPr>
                              <w:pStyle w:val="ListParagraph"/>
                              <w:numPr>
                                <w:ilvl w:val="0"/>
                                <w:numId w:val="28"/>
                              </w:numPr>
                              <w:pBdr>
                                <w:bottom w:val="single" w:sz="4" w:space="1" w:color="auto"/>
                              </w:pBdr>
                              <w:shd w:val="clear" w:color="auto" w:fill="000000" w:themeFill="text1"/>
                              <w:rPr>
                                <w:color w:val="FFFFFF" w:themeColor="background1"/>
                              </w:rPr>
                            </w:pPr>
                            <w:r>
                              <w:rPr>
                                <w:color w:val="FFFFFF" w:themeColor="background1"/>
                              </w:rPr>
                              <w:t>Defining an Aim Statement</w:t>
                            </w:r>
                          </w:p>
                        </w:txbxContent>
                      </wps:txbx>
                      <wps:bodyPr rot="0" vert="horz" wrap="square" lIns="91440" tIns="45720" rIns="91440" bIns="45720" anchor="t" anchorCtr="0">
                        <a:noAutofit/>
                      </wps:bodyPr>
                    </wps:wsp>
                  </a:graphicData>
                </a:graphic>
              </wp:inline>
            </w:drawing>
          </mc:Choice>
          <mc:Fallback xmlns:w15="http://schemas.microsoft.com/office/word/2012/wordml" xmlns:mv="urn:schemas-microsoft-com:mac:vml" xmlns:mo="http://schemas.microsoft.com/office/mac/office/2008/main">
            <w:pict>
              <v:shapetype w14:anchorId="0356F54B" id="_x0000_t202" coordsize="21600,21600" o:spt="202" path="m0,0l0,21600,21600,21600,21600,0xe">
                <v:stroke joinstyle="miter"/>
                <v:path gradientshapeok="t" o:connecttype="rect"/>
              </v:shapetype>
              <v:shape id="Text Box 2" o:spid="_x0000_s1026" type="#_x0000_t202" style="width:471.2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" stroked="f">
                <v:textbox>
                  <w:txbxContent>
                    <w:p w14:paraId="2D8BA4CF" w14:textId="77777777" w:rsidR="00FB545E" w:rsidRPr="00D95152" w:rsidRDefault="00FB545E" w:rsidP="00FB545E">
                      <w:pPr>
                        <w:pStyle w:val="ListParagraph"/>
                        <w:numPr>
                          <w:ilvl w:val="0"/>
                          <w:numId w:val="28"/>
                        </w:numPr>
                        <w:pBdr>
                          <w:bottom w:val="single" w:sz="4" w:space="1" w:color="auto"/>
                        </w:pBdr>
                        <w:shd w:val="clear" w:color="auto" w:fill="000000" w:themeFill="text1"/>
                        <w:rPr>
                          <w:color w:val="FFFFFF" w:themeColor="background1"/>
                        </w:rPr>
                      </w:pPr>
                      <w:r>
                        <w:rPr>
                          <w:color w:val="FFFFFF" w:themeColor="background1"/>
                        </w:rPr>
                        <w:t>Defining an Aim Statement</w:t>
                      </w:r>
                    </w:p>
                  </w:txbxContent>
                </v:textbox>
                <w10:anchorlock/>
              </v:shape>
            </w:pict>
          </mc:Fallback>
        </mc:AlternateContent>
      </w:r>
    </w:p>
    <w:p w14:paraId="225BBD65" w14:textId="77777777" w:rsidR="00FB545E" w:rsidRPr="00D30527" w:rsidRDefault="00FB545E" w:rsidP="00FB545E">
      <w:pPr>
        <w:pStyle w:val="NoSpacing"/>
        <w:rPr>
          <w:sz w:val="24"/>
          <w:szCs w:val="24"/>
        </w:rPr>
      </w:pPr>
      <w:r w:rsidRPr="00D30527">
        <w:rPr>
          <w:sz w:val="24"/>
          <w:szCs w:val="24"/>
        </w:rPr>
        <w:t xml:space="preserve">Aim statements should easily answer the question “What are we trying to accomplish?”.  Aim statements should be SMART = specific, measureable, achievable, realistic and timely.  They should also provide value to your patients.  </w:t>
      </w:r>
    </w:p>
    <w:p w14:paraId="347D99C5" w14:textId="77777777" w:rsidR="00FB545E" w:rsidRPr="00D30527" w:rsidRDefault="00FB545E" w:rsidP="00FB545E">
      <w:pPr>
        <w:pStyle w:val="NoSpacing"/>
        <w:rPr>
          <w:sz w:val="24"/>
          <w:szCs w:val="2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69"/>
        <w:gridCol w:w="7087"/>
      </w:tblGrid>
      <w:tr w:rsidR="00FB545E" w:rsidRPr="00D30527" w14:paraId="4F3E876C" w14:textId="77777777" w:rsidTr="006F09A2">
        <w:tc>
          <w:tcPr>
            <w:tcW w:w="1818" w:type="dxa"/>
            <w:shd w:val="clear" w:color="auto" w:fill="A6A6A6" w:themeFill="background1" w:themeFillShade="A6"/>
          </w:tcPr>
          <w:p w14:paraId="5180D862" w14:textId="77777777" w:rsidR="00FB545E" w:rsidRPr="00D30527" w:rsidRDefault="00FB545E" w:rsidP="006F09A2">
            <w:pPr>
              <w:pStyle w:val="NoSpacing"/>
              <w:rPr>
                <w:b/>
                <w:sz w:val="24"/>
                <w:szCs w:val="24"/>
              </w:rPr>
            </w:pPr>
            <w:r w:rsidRPr="00D30527">
              <w:rPr>
                <w:b/>
                <w:sz w:val="24"/>
                <w:szCs w:val="24"/>
              </w:rPr>
              <w:t>Specific</w:t>
            </w:r>
          </w:p>
        </w:tc>
        <w:tc>
          <w:tcPr>
            <w:tcW w:w="7758" w:type="dxa"/>
          </w:tcPr>
          <w:p w14:paraId="56F9FBD2" w14:textId="77777777" w:rsidR="00FB545E" w:rsidRPr="00D30527" w:rsidRDefault="00FB545E" w:rsidP="006F09A2">
            <w:pPr>
              <w:pStyle w:val="NoSpacing"/>
              <w:rPr>
                <w:sz w:val="24"/>
                <w:szCs w:val="24"/>
              </w:rPr>
            </w:pPr>
            <w:r w:rsidRPr="00D30527">
              <w:rPr>
                <w:sz w:val="24"/>
                <w:szCs w:val="24"/>
              </w:rPr>
              <w:t>Describe on one, precise goal, or intent, to be achieved</w:t>
            </w:r>
          </w:p>
        </w:tc>
      </w:tr>
      <w:tr w:rsidR="00FB545E" w:rsidRPr="00D30527" w14:paraId="4684DA47" w14:textId="77777777" w:rsidTr="006F09A2">
        <w:tc>
          <w:tcPr>
            <w:tcW w:w="1818" w:type="dxa"/>
            <w:shd w:val="clear" w:color="auto" w:fill="A6A6A6" w:themeFill="background1" w:themeFillShade="A6"/>
          </w:tcPr>
          <w:p w14:paraId="2CDE15CC" w14:textId="77777777" w:rsidR="00FB545E" w:rsidRPr="00D30527" w:rsidRDefault="00FB545E" w:rsidP="006F09A2">
            <w:pPr>
              <w:pStyle w:val="NoSpacing"/>
              <w:rPr>
                <w:b/>
                <w:sz w:val="24"/>
                <w:szCs w:val="24"/>
              </w:rPr>
            </w:pPr>
            <w:r w:rsidRPr="00D30527">
              <w:rPr>
                <w:b/>
                <w:sz w:val="24"/>
                <w:szCs w:val="24"/>
              </w:rPr>
              <w:t>Measurable</w:t>
            </w:r>
          </w:p>
        </w:tc>
        <w:tc>
          <w:tcPr>
            <w:tcW w:w="7758" w:type="dxa"/>
          </w:tcPr>
          <w:p w14:paraId="5EF70B99" w14:textId="77777777" w:rsidR="00FB545E" w:rsidRPr="00D30527" w:rsidRDefault="00FB545E" w:rsidP="006F09A2">
            <w:pPr>
              <w:pStyle w:val="NoSpacing"/>
              <w:rPr>
                <w:sz w:val="24"/>
                <w:szCs w:val="24"/>
              </w:rPr>
            </w:pPr>
            <w:r w:rsidRPr="00D30527">
              <w:rPr>
                <w:sz w:val="24"/>
                <w:szCs w:val="24"/>
              </w:rPr>
              <w:t xml:space="preserve">Are you going to increase or decrease a measure and over what time </w:t>
            </w:r>
            <w:proofErr w:type="gramStart"/>
            <w:r w:rsidRPr="00D30527">
              <w:rPr>
                <w:sz w:val="24"/>
                <w:szCs w:val="24"/>
              </w:rPr>
              <w:t>frame.</w:t>
            </w:r>
            <w:proofErr w:type="gramEnd"/>
            <w:r w:rsidRPr="00D30527">
              <w:rPr>
                <w:sz w:val="24"/>
                <w:szCs w:val="24"/>
              </w:rPr>
              <w:t xml:space="preserve"> (Start your aim with increase/decrease and then describe what is going to be measured)</w:t>
            </w:r>
          </w:p>
        </w:tc>
      </w:tr>
      <w:tr w:rsidR="00FB545E" w:rsidRPr="00D30527" w14:paraId="76CC8197" w14:textId="77777777" w:rsidTr="006F09A2">
        <w:tc>
          <w:tcPr>
            <w:tcW w:w="1818" w:type="dxa"/>
            <w:shd w:val="clear" w:color="auto" w:fill="A6A6A6" w:themeFill="background1" w:themeFillShade="A6"/>
          </w:tcPr>
          <w:p w14:paraId="71B6ACA2" w14:textId="77777777" w:rsidR="00FB545E" w:rsidRPr="00D30527" w:rsidRDefault="00FB545E" w:rsidP="006F09A2">
            <w:pPr>
              <w:pStyle w:val="NoSpacing"/>
              <w:rPr>
                <w:b/>
                <w:sz w:val="24"/>
                <w:szCs w:val="24"/>
              </w:rPr>
            </w:pPr>
            <w:r w:rsidRPr="00D30527">
              <w:rPr>
                <w:b/>
                <w:sz w:val="24"/>
                <w:szCs w:val="24"/>
              </w:rPr>
              <w:t>Achievable</w:t>
            </w:r>
          </w:p>
        </w:tc>
        <w:tc>
          <w:tcPr>
            <w:tcW w:w="7758" w:type="dxa"/>
          </w:tcPr>
          <w:p w14:paraId="0809B0B3" w14:textId="77777777" w:rsidR="00FB545E" w:rsidRPr="00D30527" w:rsidRDefault="00FB545E" w:rsidP="006F09A2">
            <w:pPr>
              <w:pStyle w:val="NoSpacing"/>
              <w:rPr>
                <w:sz w:val="24"/>
                <w:szCs w:val="24"/>
              </w:rPr>
            </w:pPr>
            <w:r w:rsidRPr="00D30527">
              <w:rPr>
                <w:sz w:val="24"/>
                <w:szCs w:val="24"/>
              </w:rPr>
              <w:t>Ensure that your practice can overcome barriers in achieving the measured results</w:t>
            </w:r>
          </w:p>
        </w:tc>
      </w:tr>
      <w:tr w:rsidR="00FB545E" w:rsidRPr="00D30527" w14:paraId="053771E0" w14:textId="77777777" w:rsidTr="006F09A2">
        <w:tc>
          <w:tcPr>
            <w:tcW w:w="1818" w:type="dxa"/>
            <w:shd w:val="clear" w:color="auto" w:fill="A6A6A6" w:themeFill="background1" w:themeFillShade="A6"/>
          </w:tcPr>
          <w:p w14:paraId="1E947166" w14:textId="77777777" w:rsidR="00FB545E" w:rsidRPr="00D30527" w:rsidRDefault="00FB545E" w:rsidP="006F09A2">
            <w:pPr>
              <w:pStyle w:val="NoSpacing"/>
              <w:rPr>
                <w:b/>
                <w:sz w:val="24"/>
                <w:szCs w:val="24"/>
              </w:rPr>
            </w:pPr>
            <w:r w:rsidRPr="00D30527">
              <w:rPr>
                <w:b/>
                <w:sz w:val="24"/>
                <w:szCs w:val="24"/>
              </w:rPr>
              <w:t>Realistic</w:t>
            </w:r>
          </w:p>
        </w:tc>
        <w:tc>
          <w:tcPr>
            <w:tcW w:w="7758" w:type="dxa"/>
          </w:tcPr>
          <w:p w14:paraId="3FCF0D21" w14:textId="77777777" w:rsidR="00FB545E" w:rsidRPr="00D30527" w:rsidRDefault="00FB545E" w:rsidP="006F09A2">
            <w:pPr>
              <w:pStyle w:val="NoSpacing"/>
              <w:rPr>
                <w:sz w:val="24"/>
                <w:szCs w:val="24"/>
              </w:rPr>
            </w:pPr>
            <w:r w:rsidRPr="00D30527">
              <w:rPr>
                <w:sz w:val="24"/>
                <w:szCs w:val="24"/>
              </w:rPr>
              <w:t>Consider resources available or competing priorities</w:t>
            </w:r>
          </w:p>
        </w:tc>
      </w:tr>
      <w:tr w:rsidR="00FB545E" w:rsidRPr="00D30527" w14:paraId="78593070" w14:textId="77777777" w:rsidTr="006F09A2">
        <w:tc>
          <w:tcPr>
            <w:tcW w:w="1818" w:type="dxa"/>
            <w:shd w:val="clear" w:color="auto" w:fill="A6A6A6" w:themeFill="background1" w:themeFillShade="A6"/>
          </w:tcPr>
          <w:p w14:paraId="3B184B68" w14:textId="77777777" w:rsidR="00FB545E" w:rsidRPr="00D30527" w:rsidRDefault="00FB545E" w:rsidP="006F09A2">
            <w:pPr>
              <w:pStyle w:val="NoSpacing"/>
              <w:rPr>
                <w:b/>
                <w:sz w:val="24"/>
                <w:szCs w:val="24"/>
              </w:rPr>
            </w:pPr>
            <w:r w:rsidRPr="00D30527">
              <w:rPr>
                <w:b/>
                <w:sz w:val="24"/>
                <w:szCs w:val="24"/>
              </w:rPr>
              <w:t>Timely</w:t>
            </w:r>
          </w:p>
        </w:tc>
        <w:tc>
          <w:tcPr>
            <w:tcW w:w="7758" w:type="dxa"/>
          </w:tcPr>
          <w:p w14:paraId="2E11B4FE" w14:textId="77777777" w:rsidR="00FB545E" w:rsidRPr="00D30527" w:rsidRDefault="00FB545E" w:rsidP="006F09A2">
            <w:pPr>
              <w:pStyle w:val="NoSpacing"/>
              <w:rPr>
                <w:sz w:val="24"/>
                <w:szCs w:val="24"/>
              </w:rPr>
            </w:pPr>
            <w:r w:rsidRPr="00D30527">
              <w:rPr>
                <w:sz w:val="24"/>
                <w:szCs w:val="24"/>
              </w:rPr>
              <w:t>Include specific target dates</w:t>
            </w:r>
          </w:p>
        </w:tc>
      </w:tr>
    </w:tbl>
    <w:p w14:paraId="10A4336C" w14:textId="77777777" w:rsidR="00FB545E" w:rsidRPr="00D30527" w:rsidRDefault="00FB545E" w:rsidP="00FB545E">
      <w:pPr>
        <w:pStyle w:val="NoSpacing"/>
        <w:rPr>
          <w:sz w:val="24"/>
          <w:szCs w:val="24"/>
        </w:rPr>
      </w:pPr>
    </w:p>
    <w:p w14:paraId="06557E18" w14:textId="77777777" w:rsidR="00FB545E" w:rsidRPr="00D30527" w:rsidRDefault="00FB545E" w:rsidP="00FB545E">
      <w:pPr>
        <w:pStyle w:val="NoSpacing"/>
        <w:rPr>
          <w:sz w:val="24"/>
          <w:szCs w:val="24"/>
        </w:rPr>
      </w:pPr>
      <w:r w:rsidRPr="00D30527">
        <w:rPr>
          <w:sz w:val="24"/>
          <w:szCs w:val="24"/>
        </w:rPr>
        <w:t>Consider the following early pediatric oral health aim statements:</w:t>
      </w:r>
    </w:p>
    <w:p w14:paraId="18D3199D" w14:textId="77777777" w:rsidR="00FB545E" w:rsidRPr="00D30527" w:rsidRDefault="00FB545E" w:rsidP="001B05C6">
      <w:pPr>
        <w:pStyle w:val="ListParagraph"/>
      </w:pPr>
      <w:r w:rsidRPr="00D30527">
        <w:t xml:space="preserve">Increase the percent of children ages 12 through 35 months who receive an oral evaluation from </w:t>
      </w:r>
      <w:r w:rsidRPr="00D30527">
        <w:rPr>
          <w:u w:val="single"/>
        </w:rPr>
        <w:t>x</w:t>
      </w:r>
      <w:r w:rsidRPr="00D30527">
        <w:t xml:space="preserve"> </w:t>
      </w:r>
      <w:proofErr w:type="spellStart"/>
      <w:r w:rsidRPr="00D30527">
        <w:t xml:space="preserve">to </w:t>
      </w:r>
      <w:r w:rsidRPr="00D30527">
        <w:rPr>
          <w:u w:val="single"/>
        </w:rPr>
        <w:t>y</w:t>
      </w:r>
      <w:proofErr w:type="spellEnd"/>
      <w:r w:rsidRPr="00D30527">
        <w:t xml:space="preserve"> by </w:t>
      </w:r>
      <w:r w:rsidRPr="00D30527">
        <w:rPr>
          <w:u w:val="single"/>
        </w:rPr>
        <w:t>date</w:t>
      </w:r>
    </w:p>
    <w:p w14:paraId="758A6D08" w14:textId="77777777" w:rsidR="00FB545E" w:rsidRPr="00D30527" w:rsidRDefault="00FB545E" w:rsidP="001B05C6">
      <w:pPr>
        <w:pStyle w:val="ListParagraph"/>
      </w:pPr>
      <w:r w:rsidRPr="00D30527">
        <w:lastRenderedPageBreak/>
        <w:t xml:space="preserve">Increase application of fluoride varnish for children ages 12 through 47 months from </w:t>
      </w:r>
      <w:r w:rsidRPr="00D30527">
        <w:rPr>
          <w:u w:val="single"/>
        </w:rPr>
        <w:t>x</w:t>
      </w:r>
      <w:r w:rsidRPr="00D30527">
        <w:t xml:space="preserve"> </w:t>
      </w:r>
      <w:proofErr w:type="spellStart"/>
      <w:r w:rsidRPr="00D30527">
        <w:t xml:space="preserve">to </w:t>
      </w:r>
      <w:r w:rsidRPr="00D30527">
        <w:rPr>
          <w:u w:val="single"/>
        </w:rPr>
        <w:t>y</w:t>
      </w:r>
      <w:proofErr w:type="spellEnd"/>
      <w:r w:rsidRPr="00D30527">
        <w:t xml:space="preserve"> by </w:t>
      </w:r>
      <w:r w:rsidRPr="00D30527">
        <w:rPr>
          <w:u w:val="single"/>
        </w:rPr>
        <w:t>date</w:t>
      </w:r>
    </w:p>
    <w:p w14:paraId="5A85B34E" w14:textId="77777777" w:rsidR="00FB545E" w:rsidRPr="00D30527" w:rsidRDefault="00FB545E" w:rsidP="00FB545E">
      <w:pPr>
        <w:rPr>
          <w:sz w:val="24"/>
          <w:szCs w:val="24"/>
        </w:rPr>
      </w:pPr>
      <w:r w:rsidRPr="00D30527">
        <w:rPr>
          <w:sz w:val="24"/>
          <w:szCs w:val="24"/>
        </w:rPr>
        <w:br w:type="page"/>
      </w:r>
    </w:p>
    <w:p w14:paraId="563CAAA6" w14:textId="77777777" w:rsidR="00FB545E" w:rsidRPr="00D30527" w:rsidRDefault="00FB545E" w:rsidP="00FB545E">
      <w:pPr>
        <w:pStyle w:val="NoSpacing"/>
        <w:ind w:left="720"/>
        <w:rPr>
          <w:sz w:val="24"/>
          <w:szCs w:val="24"/>
        </w:rPr>
      </w:pPr>
    </w:p>
    <w:p w14:paraId="706B910C" w14:textId="77777777" w:rsidR="00FB545E" w:rsidRPr="00D30527" w:rsidRDefault="00FB545E" w:rsidP="00FB545E">
      <w:pPr>
        <w:pStyle w:val="NoSpacing"/>
        <w:ind w:left="720"/>
        <w:rPr>
          <w:sz w:val="24"/>
          <w:szCs w:val="24"/>
        </w:rPr>
      </w:pPr>
    </w:p>
    <w:p w14:paraId="69A86507" w14:textId="77777777" w:rsidR="00FB545E" w:rsidRPr="00D30527" w:rsidRDefault="00FB545E" w:rsidP="00FB545E">
      <w:pPr>
        <w:pStyle w:val="NoSpacing"/>
        <w:rPr>
          <w:b/>
          <w:sz w:val="24"/>
          <w:szCs w:val="24"/>
        </w:rPr>
      </w:pPr>
      <w:r w:rsidRPr="00D30527">
        <w:rPr>
          <w:noProof/>
          <w:sz w:val="24"/>
          <w:szCs w:val="24"/>
        </w:rPr>
        <mc:AlternateContent>
          <mc:Choice Requires="wps">
            <w:drawing>
              <wp:inline distT="0" distB="0" distL="0" distR="0" wp14:anchorId="1DE9F4A6" wp14:editId="335B4365">
                <wp:extent cx="5943600" cy="300175"/>
                <wp:effectExtent l="0" t="0" r="0" b="508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0175"/>
                        </a:xfrm>
                        <a:prstGeom prst="rect">
                          <a:avLst/>
                        </a:prstGeom>
                        <a:solidFill>
                          <a:srgbClr val="FFFFFF"/>
                        </a:solidFill>
                        <a:ln w="9525">
                          <a:noFill/>
                          <a:miter lim="800000"/>
                          <a:headEnd/>
                          <a:tailEnd/>
                        </a:ln>
                      </wps:spPr>
                      <wps:txbx>
                        <w:txbxContent>
                          <w:p w14:paraId="33713C93" w14:textId="77777777" w:rsidR="00FB545E" w:rsidRPr="00D95152" w:rsidRDefault="00FB545E" w:rsidP="00FB545E">
                            <w:pPr>
                              <w:pStyle w:val="ListParagraph"/>
                              <w:numPr>
                                <w:ilvl w:val="0"/>
                                <w:numId w:val="28"/>
                              </w:numPr>
                              <w:pBdr>
                                <w:bottom w:val="single" w:sz="4" w:space="1" w:color="auto"/>
                              </w:pBdr>
                              <w:shd w:val="clear" w:color="auto" w:fill="000000" w:themeFill="text1"/>
                              <w:rPr>
                                <w:color w:val="FFFFFF" w:themeColor="background1"/>
                              </w:rPr>
                            </w:pPr>
                            <w:r>
                              <w:rPr>
                                <w:color w:val="FFFFFF" w:themeColor="background1"/>
                              </w:rPr>
                              <w:t>Identifying Measures and Targets</w:t>
                            </w:r>
                          </w:p>
                        </w:txbxContent>
                      </wps:txbx>
                      <wps:bodyPr rot="0" vert="horz" wrap="square" lIns="91440" tIns="45720" rIns="91440" bIns="45720" anchor="t" anchorCtr="0">
                        <a:noAutofit/>
                      </wps:bodyPr>
                    </wps:wsp>
                  </a:graphicData>
                </a:graphic>
              </wp:inline>
            </w:drawing>
          </mc:Choice>
          <mc:Fallback xmlns:w15="http://schemas.microsoft.com/office/word/2012/wordml" xmlns:mv="urn:schemas-microsoft-com:mac:vml" xmlns:mo="http://schemas.microsoft.com/office/mac/office/2008/main">
            <w:pict>
              <v:shape w14:anchorId="1DE9F4A6" id="_x0000_s1027" type="#_x0000_t202" style="width:468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" stroked="f">
                <v:textbox>
                  <w:txbxContent>
                    <w:p w14:paraId="33713C93" w14:textId="77777777" w:rsidR="00FB545E" w:rsidRPr="00D95152" w:rsidRDefault="00FB545E" w:rsidP="00FB545E">
                      <w:pPr>
                        <w:pStyle w:val="ListParagraph"/>
                        <w:numPr>
                          <w:ilvl w:val="0"/>
                          <w:numId w:val="28"/>
                        </w:numPr>
                        <w:pBdr>
                          <w:bottom w:val="single" w:sz="4" w:space="1" w:color="auto"/>
                        </w:pBdr>
                        <w:shd w:val="clear" w:color="auto" w:fill="000000" w:themeFill="text1"/>
                        <w:rPr>
                          <w:color w:val="FFFFFF" w:themeColor="background1"/>
                        </w:rPr>
                      </w:pPr>
                      <w:r>
                        <w:rPr>
                          <w:color w:val="FFFFFF" w:themeColor="background1"/>
                        </w:rPr>
                        <w:t>Identifying Measures and Targets</w:t>
                      </w:r>
                    </w:p>
                  </w:txbxContent>
                </v:textbox>
                <w10:anchorlock/>
              </v:shape>
            </w:pict>
          </mc:Fallback>
        </mc:AlternateContent>
      </w:r>
    </w:p>
    <w:p w14:paraId="7C38BE7E" w14:textId="77777777" w:rsidR="00FB545E" w:rsidRPr="00D30527" w:rsidRDefault="00FB545E" w:rsidP="00FB545E">
      <w:pPr>
        <w:pStyle w:val="NoSpacing"/>
        <w:rPr>
          <w:b/>
          <w:sz w:val="24"/>
          <w:szCs w:val="24"/>
        </w:rPr>
      </w:pPr>
    </w:p>
    <w:p w14:paraId="27F0D8C4" w14:textId="77777777" w:rsidR="00FB545E" w:rsidRPr="00D30527" w:rsidRDefault="00FB545E" w:rsidP="00FB545E">
      <w:pPr>
        <w:pStyle w:val="NoSpacing"/>
        <w:rPr>
          <w:sz w:val="24"/>
          <w:szCs w:val="24"/>
        </w:rPr>
      </w:pPr>
      <w:r w:rsidRPr="006B5E83">
        <w:rPr>
          <w:rStyle w:val="Strong"/>
        </w:rPr>
        <w:t>Performance measures</w:t>
      </w:r>
      <w:r w:rsidRPr="00D30527">
        <w:rPr>
          <w:sz w:val="24"/>
          <w:szCs w:val="24"/>
        </w:rPr>
        <w:t xml:space="preserve"> can be used as indicators of change that provide feedback during a quality improvement initiative.  By breaking your Aim Statement into smaller, concrete measures and targets, it will form a link between strategy and clinical workflow.  </w:t>
      </w:r>
    </w:p>
    <w:p w14:paraId="5DB8ADBE" w14:textId="77777777" w:rsidR="00FB545E" w:rsidRPr="00D30527" w:rsidRDefault="00FB545E" w:rsidP="00FB545E">
      <w:pPr>
        <w:pStyle w:val="NoSpacing"/>
        <w:rPr>
          <w:sz w:val="24"/>
          <w:szCs w:val="24"/>
        </w:rPr>
      </w:pPr>
    </w:p>
    <w:p w14:paraId="10EE4A5D" w14:textId="77777777" w:rsidR="00FB545E" w:rsidRPr="00D30527" w:rsidRDefault="00FB545E" w:rsidP="00FB545E">
      <w:pPr>
        <w:pStyle w:val="NoSpacing"/>
        <w:rPr>
          <w:sz w:val="24"/>
          <w:szCs w:val="24"/>
        </w:rPr>
      </w:pPr>
      <w:r w:rsidRPr="00D30527">
        <w:rPr>
          <w:sz w:val="24"/>
          <w:szCs w:val="24"/>
        </w:rPr>
        <w:t>The most common quality performance measures used in healthcare setting are:</w:t>
      </w:r>
    </w:p>
    <w:p w14:paraId="20A77A53" w14:textId="77777777" w:rsidR="00FB545E" w:rsidRPr="00D30527" w:rsidRDefault="00FB545E" w:rsidP="00FB545E">
      <w:pPr>
        <w:pStyle w:val="NoSpacing"/>
        <w:rPr>
          <w:sz w:val="24"/>
          <w:szCs w:val="2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75"/>
        <w:gridCol w:w="6781"/>
      </w:tblGrid>
      <w:tr w:rsidR="00FB545E" w:rsidRPr="00D30527" w14:paraId="7242704D" w14:textId="77777777" w:rsidTr="006F09A2">
        <w:tc>
          <w:tcPr>
            <w:tcW w:w="2178" w:type="dxa"/>
          </w:tcPr>
          <w:p w14:paraId="540C7FE4" w14:textId="77777777" w:rsidR="00FB545E" w:rsidRPr="00D30527" w:rsidRDefault="00FB545E" w:rsidP="006F09A2">
            <w:pPr>
              <w:pStyle w:val="NoSpacing"/>
              <w:rPr>
                <w:sz w:val="24"/>
                <w:szCs w:val="24"/>
              </w:rPr>
            </w:pPr>
            <w:r w:rsidRPr="00D30527">
              <w:rPr>
                <w:sz w:val="24"/>
                <w:szCs w:val="24"/>
              </w:rPr>
              <w:t>Outcome Measures</w:t>
            </w:r>
          </w:p>
        </w:tc>
        <w:tc>
          <w:tcPr>
            <w:tcW w:w="7398" w:type="dxa"/>
          </w:tcPr>
          <w:p w14:paraId="7E934170" w14:textId="77777777" w:rsidR="00FB545E" w:rsidRPr="00D30527" w:rsidRDefault="00FB545E" w:rsidP="006F09A2">
            <w:pPr>
              <w:pStyle w:val="NoSpacing"/>
              <w:rPr>
                <w:sz w:val="24"/>
                <w:szCs w:val="24"/>
              </w:rPr>
            </w:pPr>
            <w:r w:rsidRPr="00D30527">
              <w:rPr>
                <w:sz w:val="24"/>
                <w:szCs w:val="24"/>
              </w:rPr>
              <w:t>Evaluate patient health as a result of the care received</w:t>
            </w:r>
          </w:p>
        </w:tc>
      </w:tr>
      <w:tr w:rsidR="00FB545E" w:rsidRPr="00D30527" w14:paraId="42FE98F7" w14:textId="77777777" w:rsidTr="006F09A2">
        <w:tc>
          <w:tcPr>
            <w:tcW w:w="2178" w:type="dxa"/>
          </w:tcPr>
          <w:p w14:paraId="79DB3BAC" w14:textId="77777777" w:rsidR="00FB545E" w:rsidRPr="00D30527" w:rsidRDefault="00FB545E" w:rsidP="006F09A2">
            <w:pPr>
              <w:pStyle w:val="NoSpacing"/>
              <w:rPr>
                <w:sz w:val="24"/>
                <w:szCs w:val="24"/>
              </w:rPr>
            </w:pPr>
            <w:r w:rsidRPr="00D30527">
              <w:rPr>
                <w:sz w:val="24"/>
                <w:szCs w:val="24"/>
              </w:rPr>
              <w:t>Process Measures</w:t>
            </w:r>
          </w:p>
        </w:tc>
        <w:tc>
          <w:tcPr>
            <w:tcW w:w="7398" w:type="dxa"/>
          </w:tcPr>
          <w:p w14:paraId="6A8D1F81" w14:textId="77777777" w:rsidR="00FB545E" w:rsidRPr="00D30527" w:rsidRDefault="00FB545E" w:rsidP="006F09A2">
            <w:pPr>
              <w:pStyle w:val="NoSpacing"/>
              <w:rPr>
                <w:sz w:val="24"/>
                <w:szCs w:val="24"/>
              </w:rPr>
            </w:pPr>
            <w:r w:rsidRPr="00D30527">
              <w:rPr>
                <w:sz w:val="24"/>
                <w:szCs w:val="24"/>
              </w:rPr>
              <w:t>Determines if the services provided to patients are consistent with routine clinical care</w:t>
            </w:r>
          </w:p>
        </w:tc>
      </w:tr>
    </w:tbl>
    <w:p w14:paraId="3C3F144C" w14:textId="77777777" w:rsidR="00FB545E" w:rsidRPr="00D30527" w:rsidRDefault="00FB545E" w:rsidP="00FB545E">
      <w:pPr>
        <w:pStyle w:val="NoSpacing"/>
        <w:rPr>
          <w:sz w:val="24"/>
          <w:szCs w:val="24"/>
        </w:rPr>
      </w:pPr>
    </w:p>
    <w:p w14:paraId="5AFA75E8" w14:textId="77777777" w:rsidR="00FB545E" w:rsidRPr="00D30527" w:rsidRDefault="00FB545E" w:rsidP="00FB545E">
      <w:pPr>
        <w:pStyle w:val="NoSpacing"/>
        <w:rPr>
          <w:sz w:val="24"/>
          <w:szCs w:val="24"/>
        </w:rPr>
      </w:pPr>
      <w:r w:rsidRPr="00D30527">
        <w:rPr>
          <w:sz w:val="24"/>
          <w:szCs w:val="24"/>
        </w:rPr>
        <w:t>Common measures include:</w:t>
      </w:r>
    </w:p>
    <w:p w14:paraId="558A3E5D" w14:textId="77777777" w:rsidR="00FB545E" w:rsidRPr="00D30527" w:rsidRDefault="00FB545E" w:rsidP="00FB545E">
      <w:pPr>
        <w:pStyle w:val="NoSpacing"/>
        <w:numPr>
          <w:ilvl w:val="0"/>
          <w:numId w:val="30"/>
        </w:numPr>
        <w:rPr>
          <w:sz w:val="24"/>
          <w:szCs w:val="24"/>
        </w:rPr>
      </w:pPr>
      <w:r w:rsidRPr="00D30527">
        <w:rPr>
          <w:sz w:val="24"/>
          <w:szCs w:val="24"/>
        </w:rPr>
        <w:t>Numerator: The number of patients that meet the criteria</w:t>
      </w:r>
    </w:p>
    <w:p w14:paraId="33876401" w14:textId="77777777" w:rsidR="00FB545E" w:rsidRPr="00D30527" w:rsidRDefault="00FB545E" w:rsidP="00FB545E">
      <w:pPr>
        <w:pStyle w:val="NoSpacing"/>
        <w:numPr>
          <w:ilvl w:val="0"/>
          <w:numId w:val="30"/>
        </w:numPr>
        <w:rPr>
          <w:sz w:val="24"/>
          <w:szCs w:val="24"/>
        </w:rPr>
      </w:pPr>
      <w:r w:rsidRPr="00D30527">
        <w:rPr>
          <w:sz w:val="24"/>
          <w:szCs w:val="24"/>
        </w:rPr>
        <w:t>Denominator: The number of patients that are considered eligible</w:t>
      </w:r>
    </w:p>
    <w:p w14:paraId="6C145B9E" w14:textId="77777777" w:rsidR="00FB545E" w:rsidRPr="00D30527" w:rsidRDefault="00FB545E" w:rsidP="00FB545E">
      <w:pPr>
        <w:pStyle w:val="NoSpacing"/>
        <w:numPr>
          <w:ilvl w:val="0"/>
          <w:numId w:val="30"/>
        </w:numPr>
        <w:rPr>
          <w:sz w:val="24"/>
          <w:szCs w:val="24"/>
        </w:rPr>
      </w:pPr>
      <w:r w:rsidRPr="00D30527">
        <w:rPr>
          <w:sz w:val="24"/>
          <w:szCs w:val="24"/>
        </w:rPr>
        <w:t>Exclusion: The number of specific patients who should be subtracted from the denominator</w:t>
      </w:r>
    </w:p>
    <w:p w14:paraId="640BB3C2" w14:textId="77777777" w:rsidR="00FB545E" w:rsidRPr="00D30527" w:rsidRDefault="00FB545E" w:rsidP="00FB545E">
      <w:pPr>
        <w:pStyle w:val="NoSpacing"/>
        <w:rPr>
          <w:sz w:val="24"/>
          <w:szCs w:val="24"/>
        </w:rPr>
      </w:pPr>
    </w:p>
    <w:p w14:paraId="2FFC00F4" w14:textId="77777777" w:rsidR="00FB545E" w:rsidRPr="00D30527" w:rsidRDefault="00FB545E" w:rsidP="00FB545E">
      <w:pPr>
        <w:pStyle w:val="NoSpacing"/>
        <w:rPr>
          <w:sz w:val="24"/>
          <w:szCs w:val="24"/>
        </w:rPr>
      </w:pPr>
      <w:r w:rsidRPr="00D30527">
        <w:rPr>
          <w:sz w:val="24"/>
          <w:szCs w:val="24"/>
        </w:rPr>
        <w:t xml:space="preserve">Once you have identified measures, the next step is to set performance </w:t>
      </w:r>
      <w:r w:rsidRPr="00D30527">
        <w:rPr>
          <w:b/>
          <w:sz w:val="24"/>
          <w:szCs w:val="24"/>
        </w:rPr>
        <w:t xml:space="preserve">targets.  </w:t>
      </w:r>
      <w:r w:rsidRPr="00D30527">
        <w:rPr>
          <w:sz w:val="24"/>
          <w:szCs w:val="24"/>
        </w:rPr>
        <w:t>Targets help to provide a clear sense of what to aim for.</w:t>
      </w:r>
    </w:p>
    <w:p w14:paraId="71BD648F" w14:textId="77777777" w:rsidR="00FB545E" w:rsidRPr="00D30527" w:rsidRDefault="00FB545E" w:rsidP="00FB545E">
      <w:pPr>
        <w:pStyle w:val="NoSpacing"/>
        <w:rPr>
          <w:sz w:val="24"/>
          <w:szCs w:val="24"/>
        </w:rPr>
      </w:pPr>
    </w:p>
    <w:p w14:paraId="09C7AC93" w14:textId="77777777" w:rsidR="00FB545E" w:rsidRPr="00D30527" w:rsidRDefault="00FB545E" w:rsidP="00FB545E">
      <w:pPr>
        <w:pStyle w:val="NoSpacing"/>
        <w:rPr>
          <w:sz w:val="24"/>
          <w:szCs w:val="24"/>
        </w:rPr>
      </w:pPr>
      <w:r w:rsidRPr="00D30527">
        <w:rPr>
          <w:sz w:val="24"/>
          <w:szCs w:val="24"/>
        </w:rPr>
        <w:t>Consider monitoring the following process measures and targets for early pediatric oral health:</w:t>
      </w:r>
    </w:p>
    <w:tbl>
      <w:tblPr>
        <w:tblStyle w:val="TableGrid"/>
        <w:tblW w:w="0" w:type="auto"/>
        <w:tblLook w:val="04A0" w:firstRow="1" w:lastRow="0" w:firstColumn="1" w:lastColumn="0" w:noHBand="0" w:noVBand="1"/>
      </w:tblPr>
      <w:tblGrid>
        <w:gridCol w:w="7101"/>
        <w:gridCol w:w="1755"/>
      </w:tblGrid>
      <w:tr w:rsidR="00FB545E" w:rsidRPr="00D30527" w14:paraId="2953ADDC" w14:textId="77777777" w:rsidTr="006F09A2">
        <w:tc>
          <w:tcPr>
            <w:tcW w:w="7758" w:type="dxa"/>
            <w:shd w:val="clear" w:color="auto" w:fill="BFBFBF" w:themeFill="background1" w:themeFillShade="BF"/>
          </w:tcPr>
          <w:p w14:paraId="4C344929" w14:textId="77777777" w:rsidR="00FB545E" w:rsidRPr="00D30527" w:rsidRDefault="00FB545E" w:rsidP="006F09A2">
            <w:pPr>
              <w:pStyle w:val="NoSpacing"/>
              <w:rPr>
                <w:b/>
                <w:sz w:val="24"/>
                <w:szCs w:val="24"/>
              </w:rPr>
            </w:pPr>
            <w:r w:rsidRPr="00D30527">
              <w:rPr>
                <w:b/>
                <w:sz w:val="24"/>
                <w:szCs w:val="24"/>
              </w:rPr>
              <w:t>Measures</w:t>
            </w:r>
          </w:p>
        </w:tc>
        <w:tc>
          <w:tcPr>
            <w:tcW w:w="1818" w:type="dxa"/>
            <w:shd w:val="clear" w:color="auto" w:fill="BFBFBF" w:themeFill="background1" w:themeFillShade="BF"/>
          </w:tcPr>
          <w:p w14:paraId="0CE787DC" w14:textId="77777777" w:rsidR="00FB545E" w:rsidRPr="00D30527" w:rsidRDefault="00FB545E" w:rsidP="006F09A2">
            <w:pPr>
              <w:pStyle w:val="NoSpacing"/>
              <w:rPr>
                <w:b/>
                <w:sz w:val="24"/>
                <w:szCs w:val="24"/>
              </w:rPr>
            </w:pPr>
            <w:r w:rsidRPr="00D30527">
              <w:rPr>
                <w:b/>
                <w:sz w:val="24"/>
                <w:szCs w:val="24"/>
              </w:rPr>
              <w:t>Suggested Target</w:t>
            </w:r>
          </w:p>
        </w:tc>
      </w:tr>
      <w:tr w:rsidR="00FB545E" w:rsidRPr="00D30527" w14:paraId="3165C47A" w14:textId="77777777" w:rsidTr="006F09A2">
        <w:tc>
          <w:tcPr>
            <w:tcW w:w="7758" w:type="dxa"/>
          </w:tcPr>
          <w:p w14:paraId="0A418779" w14:textId="77777777" w:rsidR="00FB545E" w:rsidRPr="00D30527" w:rsidRDefault="00FB545E" w:rsidP="006F09A2">
            <w:pPr>
              <w:pStyle w:val="NoSpacing"/>
              <w:rPr>
                <w:sz w:val="24"/>
                <w:szCs w:val="24"/>
              </w:rPr>
            </w:pPr>
            <w:r w:rsidRPr="00D30527">
              <w:rPr>
                <w:b/>
                <w:sz w:val="24"/>
                <w:szCs w:val="24"/>
              </w:rPr>
              <w:t xml:space="preserve">Well Child Visit: </w:t>
            </w:r>
            <w:r w:rsidRPr="00D30527">
              <w:rPr>
                <w:sz w:val="24"/>
                <w:szCs w:val="24"/>
              </w:rPr>
              <w:t>Percent of well child visits in a specific month/quarter for children ages 12 through 47 months (or other appropriate age range) that have an oral health related/dental procedure code associated with the visit (e.g., D1206 or D0145 or 99188).</w:t>
            </w:r>
          </w:p>
        </w:tc>
        <w:tc>
          <w:tcPr>
            <w:tcW w:w="1818" w:type="dxa"/>
            <w:vAlign w:val="center"/>
          </w:tcPr>
          <w:p w14:paraId="0EF6E96D" w14:textId="77777777" w:rsidR="00FB545E" w:rsidRPr="00D30527" w:rsidRDefault="00FB545E" w:rsidP="006F09A2">
            <w:pPr>
              <w:pStyle w:val="NoSpacing"/>
              <w:jc w:val="center"/>
              <w:rPr>
                <w:sz w:val="24"/>
                <w:szCs w:val="24"/>
              </w:rPr>
            </w:pPr>
            <w:r w:rsidRPr="00D30527">
              <w:rPr>
                <w:sz w:val="24"/>
                <w:szCs w:val="24"/>
              </w:rPr>
              <w:t>50%</w:t>
            </w:r>
          </w:p>
        </w:tc>
      </w:tr>
      <w:tr w:rsidR="00FB545E" w:rsidRPr="00D30527" w14:paraId="74F32698" w14:textId="77777777" w:rsidTr="006F09A2">
        <w:tc>
          <w:tcPr>
            <w:tcW w:w="7758" w:type="dxa"/>
          </w:tcPr>
          <w:p w14:paraId="282F59E8" w14:textId="77777777" w:rsidR="00FB545E" w:rsidRPr="00D30527" w:rsidRDefault="00FB545E" w:rsidP="006F09A2">
            <w:pPr>
              <w:contextualSpacing/>
              <w:rPr>
                <w:sz w:val="24"/>
                <w:szCs w:val="24"/>
              </w:rPr>
            </w:pPr>
            <w:r w:rsidRPr="00D30527">
              <w:rPr>
                <w:b/>
                <w:sz w:val="24"/>
                <w:szCs w:val="24"/>
              </w:rPr>
              <w:t xml:space="preserve">One Year Olds: </w:t>
            </w:r>
            <w:r w:rsidRPr="00D30527">
              <w:rPr>
                <w:sz w:val="24"/>
                <w:szCs w:val="24"/>
              </w:rPr>
              <w:t xml:space="preserve">Percent of children ages 12 through 23 months who have received at least one fluoride varnish.  </w:t>
            </w:r>
          </w:p>
        </w:tc>
        <w:tc>
          <w:tcPr>
            <w:tcW w:w="1818" w:type="dxa"/>
            <w:vAlign w:val="center"/>
          </w:tcPr>
          <w:p w14:paraId="3B98EE1A" w14:textId="77777777" w:rsidR="00FB545E" w:rsidRPr="00D30527" w:rsidRDefault="00FB545E" w:rsidP="006F09A2">
            <w:pPr>
              <w:pStyle w:val="NoSpacing"/>
              <w:jc w:val="center"/>
              <w:rPr>
                <w:sz w:val="24"/>
                <w:szCs w:val="24"/>
              </w:rPr>
            </w:pPr>
            <w:r w:rsidRPr="00D30527">
              <w:rPr>
                <w:sz w:val="24"/>
                <w:szCs w:val="24"/>
              </w:rPr>
              <w:t>80% or higher</w:t>
            </w:r>
          </w:p>
        </w:tc>
      </w:tr>
      <w:tr w:rsidR="00FB545E" w:rsidRPr="00D30527" w14:paraId="7151A606" w14:textId="77777777" w:rsidTr="006F09A2">
        <w:tc>
          <w:tcPr>
            <w:tcW w:w="7758" w:type="dxa"/>
          </w:tcPr>
          <w:p w14:paraId="2F1C9C8A" w14:textId="77777777" w:rsidR="00FB545E" w:rsidRPr="00D30527" w:rsidRDefault="00FB545E" w:rsidP="006F09A2">
            <w:pPr>
              <w:contextualSpacing/>
              <w:rPr>
                <w:b/>
                <w:sz w:val="24"/>
                <w:szCs w:val="24"/>
              </w:rPr>
            </w:pPr>
            <w:r w:rsidRPr="00D30527">
              <w:rPr>
                <w:b/>
                <w:sz w:val="24"/>
                <w:szCs w:val="24"/>
              </w:rPr>
              <w:t xml:space="preserve">4 by 4: </w:t>
            </w:r>
            <w:r w:rsidRPr="00D30527">
              <w:rPr>
                <w:sz w:val="24"/>
                <w:szCs w:val="24"/>
              </w:rPr>
              <w:t xml:space="preserve">Percent of children who receive at least four fluoride varnish applications by age four years.  </w:t>
            </w:r>
          </w:p>
        </w:tc>
        <w:tc>
          <w:tcPr>
            <w:tcW w:w="1818" w:type="dxa"/>
            <w:vAlign w:val="center"/>
          </w:tcPr>
          <w:p w14:paraId="77AE35C4" w14:textId="77777777" w:rsidR="00FB545E" w:rsidRPr="00D30527" w:rsidRDefault="00FB545E" w:rsidP="006F09A2">
            <w:pPr>
              <w:pStyle w:val="NoSpacing"/>
              <w:jc w:val="center"/>
              <w:rPr>
                <w:sz w:val="24"/>
                <w:szCs w:val="24"/>
              </w:rPr>
            </w:pPr>
            <w:r w:rsidRPr="00D30527">
              <w:rPr>
                <w:sz w:val="24"/>
                <w:szCs w:val="24"/>
              </w:rPr>
              <w:t>45%</w:t>
            </w:r>
          </w:p>
        </w:tc>
      </w:tr>
    </w:tbl>
    <w:p w14:paraId="645B1DE7" w14:textId="77777777" w:rsidR="00FB545E" w:rsidRPr="00D30527" w:rsidRDefault="00FB545E" w:rsidP="00FB545E">
      <w:pPr>
        <w:pStyle w:val="NoSpacing"/>
        <w:rPr>
          <w:sz w:val="24"/>
          <w:szCs w:val="24"/>
        </w:rPr>
      </w:pPr>
    </w:p>
    <w:p w14:paraId="16970C26" w14:textId="77777777" w:rsidR="00FB545E" w:rsidRPr="00D30527" w:rsidRDefault="00FB545E" w:rsidP="00FB545E">
      <w:pPr>
        <w:rPr>
          <w:sz w:val="24"/>
          <w:szCs w:val="24"/>
        </w:rPr>
      </w:pPr>
      <w:r w:rsidRPr="00D30527">
        <w:rPr>
          <w:noProof/>
          <w:sz w:val="24"/>
          <w:szCs w:val="24"/>
        </w:rPr>
        <mc:AlternateContent>
          <mc:Choice Requires="wps">
            <w:drawing>
              <wp:inline distT="0" distB="0" distL="0" distR="0" wp14:anchorId="4F355148" wp14:editId="4B7C1DF5">
                <wp:extent cx="5943600" cy="299720"/>
                <wp:effectExtent l="0" t="0" r="0" b="508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9720"/>
                        </a:xfrm>
                        <a:prstGeom prst="rect">
                          <a:avLst/>
                        </a:prstGeom>
                        <a:solidFill>
                          <a:srgbClr val="FFFFFF"/>
                        </a:solidFill>
                        <a:ln w="9525">
                          <a:noFill/>
                          <a:miter lim="800000"/>
                          <a:headEnd/>
                          <a:tailEnd/>
                        </a:ln>
                      </wps:spPr>
                      <wps:txbx>
                        <w:txbxContent>
                          <w:p w14:paraId="62ACF41A" w14:textId="77777777" w:rsidR="00FB545E" w:rsidRPr="00D95152" w:rsidRDefault="00FB545E" w:rsidP="00FB545E">
                            <w:pPr>
                              <w:pStyle w:val="ListParagraph"/>
                              <w:numPr>
                                <w:ilvl w:val="0"/>
                                <w:numId w:val="28"/>
                              </w:numPr>
                              <w:pBdr>
                                <w:bottom w:val="single" w:sz="4" w:space="1" w:color="auto"/>
                              </w:pBdr>
                              <w:shd w:val="clear" w:color="auto" w:fill="000000" w:themeFill="text1"/>
                              <w:rPr>
                                <w:color w:val="FFFFFF" w:themeColor="background1"/>
                              </w:rPr>
                            </w:pPr>
                            <w:r>
                              <w:rPr>
                                <w:color w:val="FFFFFF" w:themeColor="background1"/>
                              </w:rPr>
                              <w:t>Creating a Measurement Plan/Data Collection</w:t>
                            </w:r>
                          </w:p>
                        </w:txbxContent>
                      </wps:txbx>
                      <wps:bodyPr rot="0" vert="horz" wrap="square" lIns="91440" tIns="45720" rIns="91440" bIns="45720" anchor="t" anchorCtr="0">
                        <a:noAutofit/>
                      </wps:bodyPr>
                    </wps:wsp>
                  </a:graphicData>
                </a:graphic>
              </wp:inline>
            </w:drawing>
          </mc:Choice>
          <mc:Fallback xmlns:w15="http://schemas.microsoft.com/office/word/2012/wordml" xmlns:mv="urn:schemas-microsoft-com:mac:vml" xmlns:mo="http://schemas.microsoft.com/office/mac/office/2008/main">
            <w:pict>
              <v:shape w14:anchorId="4F355148" id="Text Box 20" o:spid="_x0000_s1028" type="#_x0000_t202" style="width:468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" stroked="f">
                <v:textbox>
                  <w:txbxContent>
                    <w:p w14:paraId="62ACF41A" w14:textId="77777777" w:rsidR="00FB545E" w:rsidRPr="00D95152" w:rsidRDefault="00FB545E" w:rsidP="00FB545E">
                      <w:pPr>
                        <w:pStyle w:val="ListParagraph"/>
                        <w:numPr>
                          <w:ilvl w:val="0"/>
                          <w:numId w:val="28"/>
                        </w:numPr>
                        <w:pBdr>
                          <w:bottom w:val="single" w:sz="4" w:space="1" w:color="auto"/>
                        </w:pBdr>
                        <w:shd w:val="clear" w:color="auto" w:fill="000000" w:themeFill="text1"/>
                        <w:rPr>
                          <w:color w:val="FFFFFF" w:themeColor="background1"/>
                        </w:rPr>
                      </w:pPr>
                      <w:r>
                        <w:rPr>
                          <w:color w:val="FFFFFF" w:themeColor="background1"/>
                        </w:rPr>
                        <w:t>Creating a Measurement Plan/Data Collection</w:t>
                      </w:r>
                    </w:p>
                  </w:txbxContent>
                </v:textbox>
                <w10:anchorlock/>
              </v:shape>
            </w:pict>
          </mc:Fallback>
        </mc:AlternateContent>
      </w:r>
    </w:p>
    <w:p w14:paraId="3BB9D07E" w14:textId="77777777" w:rsidR="00FB545E" w:rsidRPr="00D30527" w:rsidRDefault="00FB545E" w:rsidP="00FB545E">
      <w:pPr>
        <w:rPr>
          <w:sz w:val="24"/>
          <w:szCs w:val="24"/>
        </w:rPr>
      </w:pPr>
      <w:r w:rsidRPr="00D30527">
        <w:rPr>
          <w:sz w:val="24"/>
          <w:szCs w:val="24"/>
        </w:rPr>
        <w:t xml:space="preserve">After selecting appropriate measures, it is important to identify the data source, frequency of collection and distribution of data.  It is also important to determine who will be responsible for measurement and how the measures will be shared with the team, leadership and the organization.  </w:t>
      </w:r>
    </w:p>
    <w:p w14:paraId="62803E93" w14:textId="77777777" w:rsidR="00FB545E" w:rsidRPr="00D30527" w:rsidRDefault="00FB545E" w:rsidP="00FB545E">
      <w:pPr>
        <w:pStyle w:val="Title"/>
      </w:pPr>
      <w:r w:rsidRPr="00D30527">
        <w:t>Data Collection Plan:</w:t>
      </w:r>
    </w:p>
    <w:p w14:paraId="6CED6E35" w14:textId="77777777" w:rsidR="00FB545E" w:rsidRPr="00D30527" w:rsidRDefault="00FB545E" w:rsidP="00FB545E">
      <w:pPr>
        <w:pStyle w:val="Heading4"/>
      </w:pPr>
      <w:r w:rsidRPr="00D30527">
        <w:t>Data Sources</w:t>
      </w:r>
    </w:p>
    <w:p w14:paraId="6BA9DB2A" w14:textId="77777777" w:rsidR="00FB545E" w:rsidRPr="00D30527" w:rsidRDefault="00FB545E" w:rsidP="00FB545E">
      <w:pPr>
        <w:pStyle w:val="NoSpacing"/>
        <w:rPr>
          <w:sz w:val="24"/>
          <w:szCs w:val="24"/>
        </w:rPr>
      </w:pPr>
      <w:r w:rsidRPr="00D30527">
        <w:rPr>
          <w:sz w:val="24"/>
          <w:szCs w:val="24"/>
        </w:rPr>
        <w:t>How are you going to collect your data?  Data sources can include:</w:t>
      </w:r>
    </w:p>
    <w:p w14:paraId="6E49DA75" w14:textId="77777777" w:rsidR="00FB545E" w:rsidRPr="00D30527" w:rsidRDefault="00FB545E" w:rsidP="001B05C6">
      <w:pPr>
        <w:pStyle w:val="ListParagraph"/>
      </w:pPr>
      <w:r w:rsidRPr="00D30527">
        <w:t>Hospital’s information technology (IT) system or Electronic Health Record (EHR)</w:t>
      </w:r>
    </w:p>
    <w:p w14:paraId="224EB29E" w14:textId="77777777" w:rsidR="00FB545E" w:rsidRPr="00D30527" w:rsidRDefault="00FB545E" w:rsidP="001B05C6">
      <w:pPr>
        <w:pStyle w:val="ListParagraph"/>
      </w:pPr>
      <w:r w:rsidRPr="00D30527">
        <w:t>EHR data collection may involve meeting with Information System staff to develop reports and schedule of data extraction</w:t>
      </w:r>
    </w:p>
    <w:p w14:paraId="40271178" w14:textId="77777777" w:rsidR="00FB545E" w:rsidRPr="00D30527" w:rsidRDefault="00FB545E" w:rsidP="001B05C6">
      <w:pPr>
        <w:pStyle w:val="ListParagraph"/>
      </w:pPr>
      <w:r w:rsidRPr="00D30527">
        <w:t xml:space="preserve">Sample chart review </w:t>
      </w:r>
    </w:p>
    <w:p w14:paraId="35D5F9AB" w14:textId="77777777" w:rsidR="00FB545E" w:rsidRPr="00D30527" w:rsidRDefault="00FB545E" w:rsidP="001B05C6">
      <w:pPr>
        <w:pStyle w:val="ListParagraph"/>
      </w:pPr>
      <w:r w:rsidRPr="00D30527">
        <w:t>If doing manual chart reviews, keep information required brief, focused and easy to locate within the chart</w:t>
      </w:r>
    </w:p>
    <w:p w14:paraId="6CD7DD20" w14:textId="77777777" w:rsidR="00FB545E" w:rsidRPr="00D30527" w:rsidRDefault="00FB545E" w:rsidP="00FB545E">
      <w:pPr>
        <w:pStyle w:val="NoSpacing"/>
        <w:ind w:left="1440"/>
        <w:rPr>
          <w:sz w:val="24"/>
          <w:szCs w:val="24"/>
        </w:rPr>
      </w:pPr>
    </w:p>
    <w:p w14:paraId="304B03D2" w14:textId="77777777" w:rsidR="00FB545E" w:rsidRPr="00D30527" w:rsidRDefault="00FB545E" w:rsidP="00FB545E">
      <w:pPr>
        <w:pStyle w:val="Heading4"/>
      </w:pPr>
      <w:r w:rsidRPr="00D30527">
        <w:t>Sample Plan:</w:t>
      </w:r>
    </w:p>
    <w:p w14:paraId="48DE580B" w14:textId="77777777" w:rsidR="00FB545E" w:rsidRPr="00D30527" w:rsidRDefault="00FB545E" w:rsidP="00FB545E">
      <w:pPr>
        <w:pStyle w:val="NoSpacing"/>
        <w:rPr>
          <w:sz w:val="24"/>
          <w:szCs w:val="24"/>
        </w:rPr>
      </w:pPr>
      <w:r w:rsidRPr="00D30527">
        <w:rPr>
          <w:sz w:val="24"/>
          <w:szCs w:val="24"/>
        </w:rPr>
        <w:t xml:space="preserve">How much data should be collected? </w:t>
      </w:r>
    </w:p>
    <w:p w14:paraId="14E48626" w14:textId="77777777" w:rsidR="00FB545E" w:rsidRPr="00D30527" w:rsidRDefault="00FB545E" w:rsidP="001B05C6">
      <w:pPr>
        <w:pStyle w:val="ListParagraph"/>
      </w:pPr>
      <w:r w:rsidRPr="00D30527">
        <w:t>Full population</w:t>
      </w:r>
    </w:p>
    <w:p w14:paraId="1DFB25B7" w14:textId="77777777" w:rsidR="00FB545E" w:rsidRPr="00D30527" w:rsidRDefault="00FB545E" w:rsidP="001B05C6">
      <w:pPr>
        <w:pStyle w:val="ListParagraph"/>
      </w:pPr>
      <w:r w:rsidRPr="00D30527">
        <w:t>By Primary Payer Type (</w:t>
      </w:r>
      <w:proofErr w:type="spellStart"/>
      <w:r w:rsidRPr="00D30527">
        <w:t>MaineCare</w:t>
      </w:r>
      <w:proofErr w:type="spellEnd"/>
      <w:r w:rsidRPr="00D30527">
        <w:t>, Commercial, Self-Pay)</w:t>
      </w:r>
    </w:p>
    <w:p w14:paraId="46E2A304" w14:textId="77777777" w:rsidR="00FB545E" w:rsidRPr="00D30527" w:rsidRDefault="00FB545E" w:rsidP="00FB545E">
      <w:pPr>
        <w:pStyle w:val="NoSpacing"/>
        <w:ind w:left="720"/>
        <w:rPr>
          <w:sz w:val="24"/>
          <w:szCs w:val="24"/>
        </w:rPr>
      </w:pPr>
    </w:p>
    <w:p w14:paraId="7F949981" w14:textId="77777777" w:rsidR="00FB545E" w:rsidRPr="00D30527" w:rsidRDefault="00FB545E" w:rsidP="00FB545E">
      <w:pPr>
        <w:pStyle w:val="NoSpacing"/>
        <w:rPr>
          <w:sz w:val="24"/>
          <w:szCs w:val="24"/>
        </w:rPr>
      </w:pPr>
      <w:r w:rsidRPr="00D30527">
        <w:rPr>
          <w:sz w:val="24"/>
          <w:szCs w:val="24"/>
        </w:rPr>
        <w:t xml:space="preserve">How often are you going to collect the data?  </w:t>
      </w:r>
    </w:p>
    <w:p w14:paraId="02D1EDE4" w14:textId="77777777" w:rsidR="00FB545E" w:rsidRPr="00D30527" w:rsidRDefault="00FB545E" w:rsidP="001B05C6">
      <w:pPr>
        <w:pStyle w:val="ListParagraph"/>
      </w:pPr>
      <w:r w:rsidRPr="00D30527">
        <w:t>Weekly</w:t>
      </w:r>
    </w:p>
    <w:p w14:paraId="4A9FF967" w14:textId="77777777" w:rsidR="00FB545E" w:rsidRPr="00D30527" w:rsidRDefault="00FB545E" w:rsidP="001B05C6">
      <w:pPr>
        <w:pStyle w:val="ListParagraph"/>
      </w:pPr>
      <w:r w:rsidRPr="00D30527">
        <w:t>Monthly</w:t>
      </w:r>
    </w:p>
    <w:p w14:paraId="762FB963" w14:textId="77777777" w:rsidR="00FB545E" w:rsidRPr="00D30527" w:rsidRDefault="00FB545E" w:rsidP="001B05C6">
      <w:pPr>
        <w:pStyle w:val="ListParagraph"/>
      </w:pPr>
      <w:r w:rsidRPr="00D30527">
        <w:t>Quarterly</w:t>
      </w:r>
    </w:p>
    <w:p w14:paraId="1FE7FB0F" w14:textId="77777777" w:rsidR="00FB545E" w:rsidRPr="00D30527" w:rsidRDefault="00FB545E" w:rsidP="001B05C6">
      <w:pPr>
        <w:pStyle w:val="ListParagraph"/>
      </w:pPr>
      <w:r w:rsidRPr="00D30527">
        <w:t>Yearly</w:t>
      </w:r>
    </w:p>
    <w:p w14:paraId="21973E1A" w14:textId="77777777" w:rsidR="00FB545E" w:rsidRPr="00D30527" w:rsidRDefault="00FB545E" w:rsidP="00FB545E">
      <w:pPr>
        <w:pStyle w:val="NoSpacing"/>
        <w:rPr>
          <w:sz w:val="24"/>
          <w:szCs w:val="24"/>
        </w:rPr>
      </w:pPr>
    </w:p>
    <w:p w14:paraId="0FE5D7AD" w14:textId="77777777" w:rsidR="00FB545E" w:rsidRDefault="00FB545E" w:rsidP="00FB545E">
      <w:pPr>
        <w:pStyle w:val="NoSpacing"/>
        <w:rPr>
          <w:sz w:val="24"/>
          <w:szCs w:val="24"/>
        </w:rPr>
      </w:pPr>
      <w:r>
        <w:rPr>
          <w:sz w:val="24"/>
          <w:szCs w:val="24"/>
        </w:rPr>
        <w:br w:type="page"/>
      </w:r>
    </w:p>
    <w:p w14:paraId="42362225" w14:textId="711363BA" w:rsidR="00FB545E" w:rsidRDefault="00FB545E" w:rsidP="00FB545E">
      <w:pPr>
        <w:pStyle w:val="NoSpacing"/>
        <w:rPr>
          <w:sz w:val="24"/>
          <w:szCs w:val="24"/>
        </w:rPr>
      </w:pPr>
      <w:r w:rsidRPr="00D30527">
        <w:rPr>
          <w:sz w:val="24"/>
          <w:szCs w:val="24"/>
        </w:rPr>
        <w:lastRenderedPageBreak/>
        <w:t xml:space="preserve">When developing a data plan, specify your measure, especially if requesting a report be run through an EHR.  This can be done in a few simple steps.  </w:t>
      </w:r>
    </w:p>
    <w:p w14:paraId="31C8AFD9" w14:textId="77777777" w:rsidR="00FB545E" w:rsidRPr="00D30527" w:rsidRDefault="00FB545E" w:rsidP="00FB545E">
      <w:pPr>
        <w:pStyle w:val="NoSpacing"/>
        <w:rPr>
          <w:sz w:val="24"/>
          <w:szCs w:val="24"/>
        </w:rPr>
      </w:pPr>
    </w:p>
    <w:tbl>
      <w:tblPr>
        <w:tblStyle w:val="TableGrid"/>
        <w:tblW w:w="0" w:type="auto"/>
        <w:tblLook w:val="04A0" w:firstRow="1" w:lastRow="0" w:firstColumn="1" w:lastColumn="0" w:noHBand="0" w:noVBand="1"/>
      </w:tblPr>
      <w:tblGrid>
        <w:gridCol w:w="4463"/>
        <w:gridCol w:w="4393"/>
      </w:tblGrid>
      <w:tr w:rsidR="00FB545E" w:rsidRPr="00D30527" w14:paraId="0578AE51" w14:textId="77777777" w:rsidTr="006F09A2">
        <w:tc>
          <w:tcPr>
            <w:tcW w:w="4788" w:type="dxa"/>
            <w:shd w:val="clear" w:color="auto" w:fill="A6A6A6" w:themeFill="background1" w:themeFillShade="A6"/>
            <w:vAlign w:val="center"/>
          </w:tcPr>
          <w:p w14:paraId="7B0ED977" w14:textId="77777777" w:rsidR="00FB545E" w:rsidRPr="00D30527" w:rsidRDefault="00FB545E" w:rsidP="006F09A2">
            <w:pPr>
              <w:pStyle w:val="NoSpacing"/>
              <w:jc w:val="center"/>
              <w:rPr>
                <w:b/>
                <w:sz w:val="24"/>
                <w:szCs w:val="24"/>
              </w:rPr>
            </w:pPr>
            <w:r w:rsidRPr="00D30527">
              <w:rPr>
                <w:b/>
                <w:sz w:val="24"/>
                <w:szCs w:val="24"/>
              </w:rPr>
              <w:t>Step</w:t>
            </w:r>
          </w:p>
        </w:tc>
        <w:tc>
          <w:tcPr>
            <w:tcW w:w="4788" w:type="dxa"/>
            <w:shd w:val="clear" w:color="auto" w:fill="A6A6A6" w:themeFill="background1" w:themeFillShade="A6"/>
            <w:vAlign w:val="center"/>
          </w:tcPr>
          <w:p w14:paraId="03B9AEEF" w14:textId="77777777" w:rsidR="00FB545E" w:rsidRPr="00D30527" w:rsidRDefault="00FB545E" w:rsidP="006F09A2">
            <w:pPr>
              <w:pStyle w:val="NoSpacing"/>
              <w:jc w:val="center"/>
              <w:rPr>
                <w:b/>
                <w:sz w:val="24"/>
                <w:szCs w:val="24"/>
              </w:rPr>
            </w:pPr>
            <w:r w:rsidRPr="00D30527">
              <w:rPr>
                <w:b/>
                <w:sz w:val="24"/>
                <w:szCs w:val="24"/>
              </w:rPr>
              <w:t>Example</w:t>
            </w:r>
          </w:p>
        </w:tc>
      </w:tr>
      <w:tr w:rsidR="00FB545E" w:rsidRPr="00D30527" w14:paraId="5CD9E6AA" w14:textId="77777777" w:rsidTr="006F09A2">
        <w:tc>
          <w:tcPr>
            <w:tcW w:w="4788" w:type="dxa"/>
          </w:tcPr>
          <w:p w14:paraId="01C40257" w14:textId="77777777" w:rsidR="00FB545E" w:rsidRPr="00D30527" w:rsidRDefault="00FB545E" w:rsidP="00FB545E">
            <w:pPr>
              <w:pStyle w:val="NoSpacing"/>
              <w:numPr>
                <w:ilvl w:val="0"/>
                <w:numId w:val="33"/>
              </w:numPr>
              <w:rPr>
                <w:sz w:val="24"/>
                <w:szCs w:val="24"/>
              </w:rPr>
            </w:pPr>
            <w:r w:rsidRPr="00D30527">
              <w:rPr>
                <w:sz w:val="24"/>
                <w:szCs w:val="24"/>
              </w:rPr>
              <w:t>Define the measure</w:t>
            </w:r>
          </w:p>
        </w:tc>
        <w:tc>
          <w:tcPr>
            <w:tcW w:w="4788" w:type="dxa"/>
          </w:tcPr>
          <w:p w14:paraId="579A7DD3" w14:textId="77777777" w:rsidR="00FB545E" w:rsidRPr="00D30527" w:rsidRDefault="00FB545E" w:rsidP="006F09A2">
            <w:pPr>
              <w:pStyle w:val="NoSpacing"/>
              <w:rPr>
                <w:sz w:val="24"/>
                <w:szCs w:val="24"/>
              </w:rPr>
            </w:pPr>
            <w:r w:rsidRPr="00D30527">
              <w:rPr>
                <w:sz w:val="24"/>
                <w:szCs w:val="24"/>
              </w:rPr>
              <w:t>Percentage of children, ages 12 through 47 months, who have received fluoride varnish in the primary care setting</w:t>
            </w:r>
          </w:p>
        </w:tc>
      </w:tr>
      <w:tr w:rsidR="00FB545E" w:rsidRPr="00D30527" w14:paraId="4375AD7C" w14:textId="77777777" w:rsidTr="006F09A2">
        <w:tc>
          <w:tcPr>
            <w:tcW w:w="4788" w:type="dxa"/>
          </w:tcPr>
          <w:p w14:paraId="2E72DE87" w14:textId="77777777" w:rsidR="00FB545E" w:rsidRPr="00D30527" w:rsidRDefault="00FB545E" w:rsidP="00FB545E">
            <w:pPr>
              <w:pStyle w:val="NoSpacing"/>
              <w:numPr>
                <w:ilvl w:val="0"/>
                <w:numId w:val="33"/>
              </w:numPr>
              <w:rPr>
                <w:sz w:val="24"/>
                <w:szCs w:val="24"/>
              </w:rPr>
            </w:pPr>
            <w:r w:rsidRPr="00D30527">
              <w:rPr>
                <w:sz w:val="24"/>
                <w:szCs w:val="24"/>
              </w:rPr>
              <w:t>Define eligibility in the patient population</w:t>
            </w:r>
          </w:p>
        </w:tc>
        <w:tc>
          <w:tcPr>
            <w:tcW w:w="4788" w:type="dxa"/>
          </w:tcPr>
          <w:p w14:paraId="07CFA18F" w14:textId="77777777" w:rsidR="00FB545E" w:rsidRPr="00D30527" w:rsidRDefault="00FB545E" w:rsidP="006F09A2">
            <w:pPr>
              <w:pStyle w:val="NoSpacing"/>
              <w:rPr>
                <w:sz w:val="24"/>
                <w:szCs w:val="24"/>
              </w:rPr>
            </w:pPr>
            <w:r w:rsidRPr="00D30527">
              <w:rPr>
                <w:sz w:val="24"/>
                <w:szCs w:val="24"/>
              </w:rPr>
              <w:t>Patients ages 12 through 47 months who have had at least 1 visit in the primary care setting during a specified time</w:t>
            </w:r>
          </w:p>
        </w:tc>
      </w:tr>
      <w:tr w:rsidR="00FB545E" w:rsidRPr="00D30527" w14:paraId="5200747C" w14:textId="77777777" w:rsidTr="006F09A2">
        <w:tc>
          <w:tcPr>
            <w:tcW w:w="4788" w:type="dxa"/>
          </w:tcPr>
          <w:p w14:paraId="148D5347" w14:textId="77777777" w:rsidR="00FB545E" w:rsidRPr="00D30527" w:rsidRDefault="00FB545E" w:rsidP="00FB545E">
            <w:pPr>
              <w:pStyle w:val="NoSpacing"/>
              <w:numPr>
                <w:ilvl w:val="0"/>
                <w:numId w:val="33"/>
              </w:numPr>
              <w:rPr>
                <w:sz w:val="24"/>
                <w:szCs w:val="24"/>
              </w:rPr>
            </w:pPr>
            <w:r w:rsidRPr="00D30527">
              <w:rPr>
                <w:sz w:val="24"/>
                <w:szCs w:val="24"/>
              </w:rPr>
              <w:t>Set the denominator</w:t>
            </w:r>
          </w:p>
        </w:tc>
        <w:tc>
          <w:tcPr>
            <w:tcW w:w="4788" w:type="dxa"/>
          </w:tcPr>
          <w:p w14:paraId="0CC08D7C" w14:textId="77777777" w:rsidR="00FB545E" w:rsidRPr="00D30527" w:rsidRDefault="00FB545E" w:rsidP="006F09A2">
            <w:pPr>
              <w:pStyle w:val="NoSpacing"/>
              <w:rPr>
                <w:sz w:val="24"/>
                <w:szCs w:val="24"/>
              </w:rPr>
            </w:pPr>
            <w:r w:rsidRPr="00D30527">
              <w:rPr>
                <w:sz w:val="24"/>
                <w:szCs w:val="24"/>
              </w:rPr>
              <w:t>Patients ages 12 through 47 months with a visit during a specified time</w:t>
            </w:r>
          </w:p>
        </w:tc>
      </w:tr>
      <w:tr w:rsidR="00FB545E" w:rsidRPr="00D30527" w14:paraId="20F3F003" w14:textId="77777777" w:rsidTr="006F09A2">
        <w:tc>
          <w:tcPr>
            <w:tcW w:w="4788" w:type="dxa"/>
          </w:tcPr>
          <w:p w14:paraId="768199DA" w14:textId="77777777" w:rsidR="00FB545E" w:rsidRPr="00D30527" w:rsidRDefault="00FB545E" w:rsidP="00FB545E">
            <w:pPr>
              <w:pStyle w:val="NoSpacing"/>
              <w:numPr>
                <w:ilvl w:val="0"/>
                <w:numId w:val="33"/>
              </w:numPr>
              <w:rPr>
                <w:sz w:val="24"/>
                <w:szCs w:val="24"/>
              </w:rPr>
            </w:pPr>
            <w:r w:rsidRPr="00D30527">
              <w:rPr>
                <w:sz w:val="24"/>
                <w:szCs w:val="24"/>
              </w:rPr>
              <w:t>Set the numerator</w:t>
            </w:r>
          </w:p>
        </w:tc>
        <w:tc>
          <w:tcPr>
            <w:tcW w:w="4788" w:type="dxa"/>
          </w:tcPr>
          <w:p w14:paraId="64F8341C" w14:textId="77777777" w:rsidR="00FB545E" w:rsidRPr="00D30527" w:rsidRDefault="00FB545E" w:rsidP="006F09A2">
            <w:pPr>
              <w:pStyle w:val="NoSpacing"/>
              <w:rPr>
                <w:sz w:val="24"/>
                <w:szCs w:val="24"/>
              </w:rPr>
            </w:pPr>
            <w:r w:rsidRPr="00D30527">
              <w:rPr>
                <w:sz w:val="24"/>
                <w:szCs w:val="24"/>
              </w:rPr>
              <w:t>Patients who have had fluoride varnish applied</w:t>
            </w:r>
          </w:p>
        </w:tc>
      </w:tr>
      <w:tr w:rsidR="00FB545E" w:rsidRPr="00D30527" w14:paraId="04EC43AA" w14:textId="77777777" w:rsidTr="006F09A2">
        <w:tc>
          <w:tcPr>
            <w:tcW w:w="4788" w:type="dxa"/>
          </w:tcPr>
          <w:p w14:paraId="494B74C3" w14:textId="77777777" w:rsidR="00FB545E" w:rsidRPr="00D30527" w:rsidRDefault="00FB545E" w:rsidP="00FB545E">
            <w:pPr>
              <w:pStyle w:val="NoSpacing"/>
              <w:numPr>
                <w:ilvl w:val="0"/>
                <w:numId w:val="33"/>
              </w:numPr>
              <w:rPr>
                <w:sz w:val="24"/>
                <w:szCs w:val="24"/>
              </w:rPr>
            </w:pPr>
            <w:r w:rsidRPr="00D30527">
              <w:rPr>
                <w:sz w:val="24"/>
                <w:szCs w:val="24"/>
              </w:rPr>
              <w:t>Divide the numerator by the denominator to get the performance percentage</w:t>
            </w:r>
          </w:p>
        </w:tc>
        <w:tc>
          <w:tcPr>
            <w:tcW w:w="4788" w:type="dxa"/>
          </w:tcPr>
          <w:p w14:paraId="6ECB363A" w14:textId="77777777" w:rsidR="00FB545E" w:rsidRPr="00D30527" w:rsidRDefault="00FB545E" w:rsidP="006F09A2">
            <w:pPr>
              <w:pStyle w:val="NoSpacing"/>
              <w:rPr>
                <w:sz w:val="24"/>
                <w:szCs w:val="24"/>
              </w:rPr>
            </w:pPr>
            <w:r w:rsidRPr="00D30527">
              <w:rPr>
                <w:sz w:val="24"/>
                <w:szCs w:val="24"/>
              </w:rPr>
              <w:t xml:space="preserve">(# of patients, ages 12 through 47 months old who have had fluoride varnish applied) divided by (# of patients ages 12 through 47 months old who have had a primary care visit during a specified time) </w:t>
            </w:r>
          </w:p>
        </w:tc>
      </w:tr>
    </w:tbl>
    <w:p w14:paraId="76EC7625" w14:textId="77777777" w:rsidR="00FB545E" w:rsidRDefault="00FB545E" w:rsidP="00FB545E">
      <w:pPr>
        <w:pStyle w:val="NoSpacing"/>
        <w:rPr>
          <w:sz w:val="24"/>
          <w:szCs w:val="24"/>
        </w:rPr>
      </w:pPr>
    </w:p>
    <w:p w14:paraId="687D5BC8" w14:textId="77777777" w:rsidR="00FB545E" w:rsidRDefault="00FB545E" w:rsidP="00FB545E">
      <w:pPr>
        <w:pStyle w:val="NoSpacing"/>
        <w:rPr>
          <w:sz w:val="24"/>
          <w:szCs w:val="24"/>
        </w:rPr>
      </w:pPr>
    </w:p>
    <w:p w14:paraId="2C36E8B1" w14:textId="77777777" w:rsidR="00FB545E" w:rsidRPr="00D30527" w:rsidRDefault="00FB545E" w:rsidP="00FB545E">
      <w:pPr>
        <w:rPr>
          <w:sz w:val="24"/>
          <w:szCs w:val="24"/>
        </w:rPr>
      </w:pPr>
      <w:r w:rsidRPr="00D30527">
        <w:rPr>
          <w:noProof/>
          <w:sz w:val="24"/>
          <w:szCs w:val="24"/>
        </w:rPr>
        <mc:AlternateContent>
          <mc:Choice Requires="wps">
            <w:drawing>
              <wp:inline distT="0" distB="0" distL="0" distR="0" wp14:anchorId="739621EF" wp14:editId="61A0B72C">
                <wp:extent cx="5943600" cy="299720"/>
                <wp:effectExtent l="0" t="0" r="0" b="508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9720"/>
                        </a:xfrm>
                        <a:prstGeom prst="rect">
                          <a:avLst/>
                        </a:prstGeom>
                        <a:solidFill>
                          <a:srgbClr val="FFFFFF"/>
                        </a:solidFill>
                        <a:ln w="9525">
                          <a:noFill/>
                          <a:miter lim="800000"/>
                          <a:headEnd/>
                          <a:tailEnd/>
                        </a:ln>
                      </wps:spPr>
                      <wps:txbx>
                        <w:txbxContent>
                          <w:p w14:paraId="26452D5A" w14:textId="77777777" w:rsidR="00FB545E" w:rsidRDefault="00FB545E" w:rsidP="00FB545E">
                            <w:pPr>
                              <w:pStyle w:val="ListParagraph"/>
                              <w:numPr>
                                <w:ilvl w:val="0"/>
                                <w:numId w:val="28"/>
                              </w:numPr>
                              <w:pBdr>
                                <w:bottom w:val="single" w:sz="4" w:space="1" w:color="auto"/>
                              </w:pBdr>
                              <w:shd w:val="clear" w:color="auto" w:fill="000000" w:themeFill="text1"/>
                              <w:rPr>
                                <w:color w:val="FFFFFF" w:themeColor="background1"/>
                              </w:rPr>
                            </w:pPr>
                            <w:r>
                              <w:rPr>
                                <w:color w:val="FFFFFF" w:themeColor="background1"/>
                              </w:rPr>
                              <w:t>Demonstrating Impact/Reporting</w:t>
                            </w:r>
                          </w:p>
                          <w:p w14:paraId="46E99F20" w14:textId="77777777" w:rsidR="00FB545E" w:rsidRDefault="00FB545E" w:rsidP="00FB545E">
                            <w:pPr>
                              <w:pBdr>
                                <w:bottom w:val="single" w:sz="4" w:space="1" w:color="auto"/>
                              </w:pBdr>
                              <w:shd w:val="clear" w:color="auto" w:fill="000000" w:themeFill="text1"/>
                              <w:rPr>
                                <w:color w:val="FFFFFF" w:themeColor="background1"/>
                              </w:rPr>
                            </w:pPr>
                          </w:p>
                          <w:p w14:paraId="0B8A68C4" w14:textId="77777777" w:rsidR="00FB545E" w:rsidRPr="00D81B9E" w:rsidRDefault="00FB545E" w:rsidP="00FB545E">
                            <w:pPr>
                              <w:pBdr>
                                <w:bottom w:val="single" w:sz="4" w:space="1" w:color="auto"/>
                              </w:pBdr>
                              <w:shd w:val="clear" w:color="auto" w:fill="000000" w:themeFill="text1"/>
                              <w:rPr>
                                <w:color w:val="FFFFFF" w:themeColor="background1"/>
                              </w:rPr>
                            </w:pPr>
                          </w:p>
                        </w:txbxContent>
                      </wps:txbx>
                      <wps:bodyPr rot="0" vert="horz" wrap="square" lIns="91440" tIns="45720" rIns="91440" bIns="45720" anchor="t" anchorCtr="0">
                        <a:noAutofit/>
                      </wps:bodyPr>
                    </wps:wsp>
                  </a:graphicData>
                </a:graphic>
              </wp:inline>
            </w:drawing>
          </mc:Choice>
          <mc:Fallback xmlns:w15="http://schemas.microsoft.com/office/word/2012/wordml" xmlns:mv="urn:schemas-microsoft-com:mac:vml" xmlns:mo="http://schemas.microsoft.com/office/mac/office/2008/main">
            <w:pict>
              <v:shape w14:anchorId="739621EF" id="Text Box 4" o:spid="_x0000_s1029" type="#_x0000_t202" style="width:468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" stroked="f">
                <v:textbox>
                  <w:txbxContent>
                    <w:p w14:paraId="26452D5A" w14:textId="77777777" w:rsidR="00FB545E" w:rsidRDefault="00FB545E" w:rsidP="00FB545E">
                      <w:pPr>
                        <w:pStyle w:val="ListParagraph"/>
                        <w:numPr>
                          <w:ilvl w:val="0"/>
                          <w:numId w:val="28"/>
                        </w:numPr>
                        <w:pBdr>
                          <w:bottom w:val="single" w:sz="4" w:space="1" w:color="auto"/>
                        </w:pBdr>
                        <w:shd w:val="clear" w:color="auto" w:fill="000000" w:themeFill="text1"/>
                        <w:rPr>
                          <w:color w:val="FFFFFF" w:themeColor="background1"/>
                        </w:rPr>
                      </w:pPr>
                      <w:r>
                        <w:rPr>
                          <w:color w:val="FFFFFF" w:themeColor="background1"/>
                        </w:rPr>
                        <w:t>Demonstrating Impact/Reporting</w:t>
                      </w:r>
                    </w:p>
                    <w:p w14:paraId="46E99F20" w14:textId="77777777" w:rsidR="00FB545E" w:rsidRDefault="00FB545E" w:rsidP="00FB545E">
                      <w:pPr>
                        <w:pBdr>
                          <w:bottom w:val="single" w:sz="4" w:space="1" w:color="auto"/>
                        </w:pBdr>
                        <w:shd w:val="clear" w:color="auto" w:fill="000000" w:themeFill="text1"/>
                        <w:rPr>
                          <w:color w:val="FFFFFF" w:themeColor="background1"/>
                        </w:rPr>
                      </w:pPr>
                    </w:p>
                    <w:p w14:paraId="0B8A68C4" w14:textId="77777777" w:rsidR="00FB545E" w:rsidRPr="00D81B9E" w:rsidRDefault="00FB545E" w:rsidP="00FB545E">
                      <w:pPr>
                        <w:pBdr>
                          <w:bottom w:val="single" w:sz="4" w:space="1" w:color="auto"/>
                        </w:pBdr>
                        <w:shd w:val="clear" w:color="auto" w:fill="000000" w:themeFill="text1"/>
                        <w:rPr>
                          <w:color w:val="FFFFFF" w:themeColor="background1"/>
                        </w:rPr>
                      </w:pPr>
                    </w:p>
                  </w:txbxContent>
                </v:textbox>
                <w10:anchorlock/>
              </v:shape>
            </w:pict>
          </mc:Fallback>
        </mc:AlternateContent>
      </w:r>
    </w:p>
    <w:p w14:paraId="51898A64" w14:textId="77777777" w:rsidR="00FB545E" w:rsidRPr="00D30527" w:rsidRDefault="00FB545E" w:rsidP="00FB545E">
      <w:pPr>
        <w:pStyle w:val="NoSpacing"/>
        <w:rPr>
          <w:sz w:val="24"/>
          <w:szCs w:val="24"/>
        </w:rPr>
      </w:pPr>
      <w:r w:rsidRPr="00D30527">
        <w:rPr>
          <w:sz w:val="24"/>
          <w:szCs w:val="24"/>
        </w:rPr>
        <w:t xml:space="preserve">Analyzing data over time, through a graphic display, will make it easy to assess the impact of your quality improvement initiative.  </w:t>
      </w:r>
    </w:p>
    <w:p w14:paraId="248F1218" w14:textId="77777777" w:rsidR="00FB545E" w:rsidRPr="00D30527" w:rsidRDefault="00FB545E" w:rsidP="00FB545E">
      <w:pPr>
        <w:pStyle w:val="NoSpacing"/>
        <w:rPr>
          <w:sz w:val="24"/>
          <w:szCs w:val="24"/>
        </w:rPr>
      </w:pPr>
    </w:p>
    <w:p w14:paraId="1FB5EE8C" w14:textId="77777777" w:rsidR="00FB545E" w:rsidRPr="00D30527" w:rsidRDefault="00FB545E" w:rsidP="00FB545E">
      <w:pPr>
        <w:pStyle w:val="NoSpacing"/>
        <w:rPr>
          <w:sz w:val="24"/>
          <w:szCs w:val="24"/>
        </w:rPr>
      </w:pPr>
      <w:r w:rsidRPr="00D30527">
        <w:rPr>
          <w:sz w:val="24"/>
          <w:szCs w:val="24"/>
        </w:rPr>
        <w:t>Tips when analyzing data:</w:t>
      </w:r>
    </w:p>
    <w:p w14:paraId="218D43CF" w14:textId="77777777" w:rsidR="00FB545E" w:rsidRPr="00D30527" w:rsidRDefault="00FB545E" w:rsidP="001B05C6">
      <w:pPr>
        <w:pStyle w:val="ListParagraph"/>
      </w:pPr>
      <w:r w:rsidRPr="00D30527">
        <w:t>Plot data over a specified time period</w:t>
      </w:r>
    </w:p>
    <w:p w14:paraId="436F1299" w14:textId="77777777" w:rsidR="00FB545E" w:rsidRPr="00D30527" w:rsidRDefault="00FB545E" w:rsidP="001B05C6">
      <w:pPr>
        <w:pStyle w:val="ListParagraph"/>
      </w:pPr>
      <w:r w:rsidRPr="00D30527">
        <w:t>Track a few, key measures</w:t>
      </w:r>
    </w:p>
    <w:p w14:paraId="17294C7B" w14:textId="77777777" w:rsidR="00FB545E" w:rsidRPr="00D30527" w:rsidRDefault="00FB545E" w:rsidP="001B05C6">
      <w:pPr>
        <w:pStyle w:val="ListParagraph"/>
      </w:pPr>
      <w:r w:rsidRPr="00D30527">
        <w:t>Report and display timely data</w:t>
      </w:r>
    </w:p>
    <w:p w14:paraId="2667B672" w14:textId="77777777" w:rsidR="00FB545E" w:rsidRPr="00D30527" w:rsidRDefault="00FB545E" w:rsidP="00FB545E">
      <w:pPr>
        <w:pStyle w:val="NoSpacing"/>
        <w:rPr>
          <w:sz w:val="24"/>
          <w:szCs w:val="24"/>
        </w:rPr>
      </w:pPr>
    </w:p>
    <w:p w14:paraId="73CEE9E2" w14:textId="77777777" w:rsidR="00FB545E" w:rsidRPr="00D30527" w:rsidRDefault="00FB545E" w:rsidP="00FB545E">
      <w:pPr>
        <w:pStyle w:val="Title"/>
      </w:pPr>
      <w:r w:rsidRPr="00D30527">
        <w:t>Sample Templates</w:t>
      </w:r>
    </w:p>
    <w:p w14:paraId="162D9EB9" w14:textId="7F8FBA1F" w:rsidR="00FB545E" w:rsidRPr="00FB545E" w:rsidRDefault="00FB545E" w:rsidP="00FB545E">
      <w:pPr>
        <w:pStyle w:val="NoSpacing"/>
        <w:rPr>
          <w:sz w:val="24"/>
          <w:szCs w:val="24"/>
        </w:rPr>
      </w:pPr>
      <w:r w:rsidRPr="00D30527">
        <w:rPr>
          <w:sz w:val="24"/>
          <w:szCs w:val="24"/>
        </w:rPr>
        <w:t xml:space="preserve">Attached, please find a Microsoft Excel template that you can use to monitor early pediatric oral health in your practice/system.  These template spreadsheets can be saved and populated with your data. They will automatically display charts that reflect performance progress.  </w:t>
      </w:r>
      <w:r>
        <w:br w:type="page"/>
      </w:r>
    </w:p>
    <w:p w14:paraId="7F530587" w14:textId="6D41F3A9" w:rsidR="00FB545E" w:rsidRPr="00D30527" w:rsidRDefault="00FB545E" w:rsidP="00FB545E">
      <w:pPr>
        <w:pStyle w:val="Title"/>
      </w:pPr>
      <w:r w:rsidRPr="00D30527">
        <w:lastRenderedPageBreak/>
        <w:t xml:space="preserve">Sample 1: </w:t>
      </w:r>
    </w:p>
    <w:p w14:paraId="2F07FA7D" w14:textId="77777777" w:rsidR="00FB545E" w:rsidRPr="00D30527" w:rsidRDefault="00FB545E" w:rsidP="00FB545E">
      <w:pPr>
        <w:rPr>
          <w:sz w:val="24"/>
          <w:szCs w:val="24"/>
        </w:rPr>
      </w:pPr>
      <w:r w:rsidRPr="00D30527">
        <w:rPr>
          <w:sz w:val="24"/>
          <w:szCs w:val="24"/>
        </w:rPr>
        <w:t xml:space="preserve">Sample 1 displays a line graph, by quarter, of early pediatric oral health provided at well-child visits.  This line graph can be replicated for individual providers if data are available. </w:t>
      </w:r>
    </w:p>
    <w:p w14:paraId="60215D5B" w14:textId="77777777" w:rsidR="00FB545E" w:rsidRPr="00D30527" w:rsidRDefault="00FB545E" w:rsidP="00FB545E">
      <w:pPr>
        <w:rPr>
          <w:sz w:val="24"/>
          <w:szCs w:val="24"/>
        </w:rPr>
      </w:pPr>
      <w:r w:rsidRPr="00D30527">
        <w:rPr>
          <w:sz w:val="24"/>
          <w:szCs w:val="24"/>
        </w:rPr>
        <w:t xml:space="preserve">*Green and red dots indicate if a percentage does not meet or meets and exceeds the specified target. This is done through MS Excel conditional formatting and can be edited to reflect your individual measure targets. </w:t>
      </w:r>
    </w:p>
    <w:p w14:paraId="7B0764FD" w14:textId="77777777" w:rsidR="00FB545E" w:rsidRPr="00D30527" w:rsidRDefault="00FB545E" w:rsidP="00FB545E">
      <w:pPr>
        <w:jc w:val="center"/>
        <w:rPr>
          <w:sz w:val="24"/>
          <w:szCs w:val="24"/>
        </w:rPr>
      </w:pPr>
      <w:r w:rsidRPr="00D30527">
        <w:rPr>
          <w:noProof/>
          <w:sz w:val="24"/>
          <w:szCs w:val="24"/>
        </w:rPr>
        <w:drawing>
          <wp:inline distT="0" distB="0" distL="0" distR="0" wp14:anchorId="6D9FFBCE" wp14:editId="2D8C1276">
            <wp:extent cx="4216530" cy="4108863"/>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18434" cy="4110718"/>
                    </a:xfrm>
                    <a:prstGeom prst="rect">
                      <a:avLst/>
                    </a:prstGeom>
                  </pic:spPr>
                </pic:pic>
              </a:graphicData>
            </a:graphic>
          </wp:inline>
        </w:drawing>
      </w:r>
    </w:p>
    <w:p w14:paraId="65BA448E" w14:textId="77777777" w:rsidR="00FB545E" w:rsidRPr="00D30527" w:rsidRDefault="00FB545E" w:rsidP="00FB545E">
      <w:pPr>
        <w:rPr>
          <w:b/>
          <w:sz w:val="24"/>
          <w:szCs w:val="24"/>
        </w:rPr>
      </w:pPr>
      <w:r w:rsidRPr="00D30527">
        <w:rPr>
          <w:b/>
          <w:sz w:val="24"/>
          <w:szCs w:val="24"/>
        </w:rPr>
        <w:br w:type="page"/>
      </w:r>
    </w:p>
    <w:p w14:paraId="35E4E529" w14:textId="77777777" w:rsidR="00FB545E" w:rsidRPr="00D30527" w:rsidRDefault="00FB545E" w:rsidP="00FB545E">
      <w:pPr>
        <w:pStyle w:val="Title"/>
      </w:pPr>
      <w:r w:rsidRPr="00D30527">
        <w:lastRenderedPageBreak/>
        <w:t xml:space="preserve">Sample 2: </w:t>
      </w:r>
    </w:p>
    <w:p w14:paraId="29382D1D" w14:textId="77777777" w:rsidR="00FB545E" w:rsidRPr="00D30527" w:rsidRDefault="00FB545E" w:rsidP="00FB545E">
      <w:pPr>
        <w:rPr>
          <w:sz w:val="24"/>
          <w:szCs w:val="24"/>
        </w:rPr>
      </w:pPr>
      <w:r w:rsidRPr="00D30527">
        <w:rPr>
          <w:sz w:val="24"/>
          <w:szCs w:val="24"/>
        </w:rPr>
        <w:t xml:space="preserve">Sample 2 displays a bar graph, by quarter, of early pediatric oral health provided at well-child visits.  This bar graph can be replicated for individual providers if data are available. </w:t>
      </w:r>
    </w:p>
    <w:p w14:paraId="6B27757E" w14:textId="77777777" w:rsidR="00FB545E" w:rsidRPr="00D30527" w:rsidRDefault="00FB545E" w:rsidP="00FB545E">
      <w:pPr>
        <w:rPr>
          <w:sz w:val="24"/>
          <w:szCs w:val="24"/>
        </w:rPr>
      </w:pPr>
      <w:r w:rsidRPr="00D30527">
        <w:rPr>
          <w:sz w:val="24"/>
          <w:szCs w:val="24"/>
        </w:rPr>
        <w:t xml:space="preserve">*Green and red dots indicate if a percentage does not meet or meets and exceeds the specified target. This is done through MS Excel conditional formatting, and can be edited to reflect your individual measure targets. </w:t>
      </w:r>
    </w:p>
    <w:p w14:paraId="63D3594F" w14:textId="77777777" w:rsidR="00FB545E" w:rsidRPr="00D30527" w:rsidRDefault="00FB545E" w:rsidP="00FB545E">
      <w:pPr>
        <w:jc w:val="center"/>
        <w:rPr>
          <w:b/>
          <w:sz w:val="24"/>
          <w:szCs w:val="24"/>
        </w:rPr>
      </w:pPr>
      <w:r w:rsidRPr="00D30527">
        <w:rPr>
          <w:noProof/>
          <w:sz w:val="24"/>
          <w:szCs w:val="24"/>
        </w:rPr>
        <w:drawing>
          <wp:inline distT="0" distB="0" distL="0" distR="0" wp14:anchorId="71ACFFD2" wp14:editId="14DF1C05">
            <wp:extent cx="4147258" cy="4921324"/>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47258" cy="4921324"/>
                    </a:xfrm>
                    <a:prstGeom prst="rect">
                      <a:avLst/>
                    </a:prstGeom>
                  </pic:spPr>
                </pic:pic>
              </a:graphicData>
            </a:graphic>
          </wp:inline>
        </w:drawing>
      </w:r>
    </w:p>
    <w:p w14:paraId="3E161353" w14:textId="77777777" w:rsidR="00FB545E" w:rsidRPr="00D30527" w:rsidRDefault="00FB545E" w:rsidP="00FB545E">
      <w:pPr>
        <w:rPr>
          <w:b/>
          <w:sz w:val="24"/>
          <w:szCs w:val="24"/>
        </w:rPr>
      </w:pPr>
    </w:p>
    <w:p w14:paraId="6FF03902" w14:textId="77777777" w:rsidR="00FB545E" w:rsidRPr="00D30527" w:rsidRDefault="00FB545E" w:rsidP="00FB545E">
      <w:pPr>
        <w:rPr>
          <w:b/>
          <w:sz w:val="24"/>
          <w:szCs w:val="24"/>
        </w:rPr>
      </w:pPr>
      <w:r w:rsidRPr="00D30527">
        <w:rPr>
          <w:b/>
          <w:sz w:val="24"/>
          <w:szCs w:val="24"/>
        </w:rPr>
        <w:br w:type="page"/>
      </w:r>
      <w:r w:rsidRPr="00D30527">
        <w:rPr>
          <w:b/>
          <w:sz w:val="24"/>
          <w:szCs w:val="24"/>
        </w:rPr>
        <w:lastRenderedPageBreak/>
        <w:t>Sample 3:</w:t>
      </w:r>
    </w:p>
    <w:p w14:paraId="6DC7E41B" w14:textId="77777777" w:rsidR="00FB545E" w:rsidRPr="00D30527" w:rsidRDefault="00FB545E" w:rsidP="00FB545E">
      <w:pPr>
        <w:rPr>
          <w:sz w:val="24"/>
          <w:szCs w:val="24"/>
        </w:rPr>
      </w:pPr>
      <w:r w:rsidRPr="00D30527">
        <w:rPr>
          <w:sz w:val="24"/>
          <w:szCs w:val="24"/>
        </w:rPr>
        <w:t xml:space="preserve">Sample 3 displays a snapshot of the entire practice’s performance on one chart.   The first row provides your practice’s overall performance, with individual provider performance listed on rows below.  </w:t>
      </w:r>
    </w:p>
    <w:p w14:paraId="2886CCAE" w14:textId="77777777" w:rsidR="00FB545E" w:rsidRPr="00D30527" w:rsidRDefault="00FB545E" w:rsidP="00FB545E">
      <w:pPr>
        <w:rPr>
          <w:sz w:val="24"/>
          <w:szCs w:val="24"/>
        </w:rPr>
      </w:pPr>
      <w:r w:rsidRPr="00D30527">
        <w:rPr>
          <w:sz w:val="24"/>
          <w:szCs w:val="24"/>
        </w:rPr>
        <w:t xml:space="preserve">Line graphs can be populated by entering practice or provider level data into the chart to the left of the line chart.  </w:t>
      </w:r>
    </w:p>
    <w:p w14:paraId="56670634" w14:textId="77777777" w:rsidR="00FB545E" w:rsidRPr="00D30527" w:rsidRDefault="00FB545E" w:rsidP="00FB545E">
      <w:pPr>
        <w:rPr>
          <w:sz w:val="24"/>
          <w:szCs w:val="24"/>
        </w:rPr>
      </w:pPr>
      <w:r w:rsidRPr="00D30527">
        <w:rPr>
          <w:sz w:val="24"/>
          <w:szCs w:val="24"/>
        </w:rPr>
        <w:t xml:space="preserve">*Green and red dots indicate if a percentage does not meet or meets and exceeds the specified target. This is done through MS Excel conditional formatting, and can be edited to reflect your individual measure targets. </w:t>
      </w:r>
    </w:p>
    <w:p w14:paraId="4965CE4F" w14:textId="77777777" w:rsidR="00FB545E" w:rsidRPr="00D30527" w:rsidRDefault="00FB545E" w:rsidP="00FB545E">
      <w:pPr>
        <w:rPr>
          <w:b/>
          <w:sz w:val="24"/>
          <w:szCs w:val="24"/>
        </w:rPr>
      </w:pPr>
      <w:r w:rsidRPr="00D30527">
        <w:rPr>
          <w:noProof/>
          <w:sz w:val="24"/>
          <w:szCs w:val="24"/>
        </w:rPr>
        <w:drawing>
          <wp:inline distT="0" distB="0" distL="0" distR="0" wp14:anchorId="4E42A1B0" wp14:editId="6D41CDC7">
            <wp:extent cx="5943600" cy="403479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034790"/>
                    </a:xfrm>
                    <a:prstGeom prst="rect">
                      <a:avLst/>
                    </a:prstGeom>
                  </pic:spPr>
                </pic:pic>
              </a:graphicData>
            </a:graphic>
          </wp:inline>
        </w:drawing>
      </w:r>
    </w:p>
    <w:p w14:paraId="1AEF6693" w14:textId="39F85EDF" w:rsidR="00B71D4B" w:rsidRPr="00FB545E" w:rsidRDefault="00B71D4B" w:rsidP="00FB545E"/>
    <w:sectPr w:rsidR="00B71D4B" w:rsidRPr="00FB545E" w:rsidSect="004F67C2">
      <w:headerReference w:type="default" r:id="rId11"/>
      <w:footerReference w:type="default" r:id="rId12"/>
      <w:pgSz w:w="12240" w:h="15840"/>
      <w:pgMar w:top="2880" w:right="1800" w:bottom="1440" w:left="180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3FEE2" w14:textId="77777777" w:rsidR="00945968" w:rsidRDefault="00945968" w:rsidP="00067DCA">
      <w:r>
        <w:separator/>
      </w:r>
    </w:p>
  </w:endnote>
  <w:endnote w:type="continuationSeparator" w:id="0">
    <w:p w14:paraId="2190990F" w14:textId="77777777" w:rsidR="00945968" w:rsidRDefault="00945968" w:rsidP="0006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badi MT Condensed Light">
    <w:altName w:val="MV Bol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IN 2014">
    <w:charset w:val="00"/>
    <w:family w:val="auto"/>
    <w:pitch w:val="variable"/>
    <w:sig w:usb0="A00002F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CFE12" w14:textId="77777777" w:rsidR="00242CD9" w:rsidRDefault="00242CD9">
    <w:pPr>
      <w:pStyle w:val="Footer"/>
    </w:pPr>
    <w:r>
      <w:rPr>
        <w:noProof/>
      </w:rPr>
      <w:drawing>
        <wp:anchor distT="0" distB="0" distL="114300" distR="114300" simplePos="0" relativeHeight="251659264" behindDoc="0" locked="0" layoutInCell="1" allowOverlap="1" wp14:anchorId="14D61E60" wp14:editId="75581825">
          <wp:simplePos x="0" y="0"/>
          <wp:positionH relativeFrom="margin">
            <wp:align>center</wp:align>
          </wp:positionH>
          <wp:positionV relativeFrom="page">
            <wp:posOffset>9369425</wp:posOffset>
          </wp:positionV>
          <wp:extent cx="7232768" cy="3840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232768" cy="3840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B61F8" w14:textId="77777777" w:rsidR="00945968" w:rsidRDefault="00945968" w:rsidP="00067DCA">
      <w:r>
        <w:separator/>
      </w:r>
    </w:p>
  </w:footnote>
  <w:footnote w:type="continuationSeparator" w:id="0">
    <w:p w14:paraId="2EC1CFD1" w14:textId="77777777" w:rsidR="00945968" w:rsidRDefault="00945968" w:rsidP="00067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B9F79" w14:textId="77777777" w:rsidR="00067DCA" w:rsidRDefault="00067DCA">
    <w:pPr>
      <w:pStyle w:val="Header"/>
    </w:pPr>
    <w:r>
      <w:rPr>
        <w:noProof/>
      </w:rPr>
      <w:drawing>
        <wp:anchor distT="0" distB="0" distL="114300" distR="114300" simplePos="0" relativeHeight="251658240" behindDoc="0" locked="0" layoutInCell="1" allowOverlap="1" wp14:anchorId="565181F7" wp14:editId="0FF3BE3F">
          <wp:simplePos x="0" y="0"/>
          <wp:positionH relativeFrom="margin">
            <wp:posOffset>-899809</wp:posOffset>
          </wp:positionH>
          <wp:positionV relativeFrom="page">
            <wp:posOffset>233464</wp:posOffset>
          </wp:positionV>
          <wp:extent cx="7237744" cy="1494293"/>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254873" cy="14978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0CE"/>
    <w:multiLevelType w:val="hybridMultilevel"/>
    <w:tmpl w:val="A71C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00769"/>
    <w:multiLevelType w:val="hybridMultilevel"/>
    <w:tmpl w:val="FE0A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C32C9"/>
    <w:multiLevelType w:val="hybridMultilevel"/>
    <w:tmpl w:val="ECF4D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52E98"/>
    <w:multiLevelType w:val="hybridMultilevel"/>
    <w:tmpl w:val="7B14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B2F2F"/>
    <w:multiLevelType w:val="hybridMultilevel"/>
    <w:tmpl w:val="D0F03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31D81"/>
    <w:multiLevelType w:val="hybridMultilevel"/>
    <w:tmpl w:val="2284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B3476B"/>
    <w:multiLevelType w:val="hybridMultilevel"/>
    <w:tmpl w:val="27DA3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0A0EE3"/>
    <w:multiLevelType w:val="multilevel"/>
    <w:tmpl w:val="BF6AE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86397B"/>
    <w:multiLevelType w:val="hybridMultilevel"/>
    <w:tmpl w:val="A510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67E0A"/>
    <w:multiLevelType w:val="hybridMultilevel"/>
    <w:tmpl w:val="5190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A1728"/>
    <w:multiLevelType w:val="hybridMultilevel"/>
    <w:tmpl w:val="34D6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1A5AD0"/>
    <w:multiLevelType w:val="hybridMultilevel"/>
    <w:tmpl w:val="4BAE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AE5549"/>
    <w:multiLevelType w:val="hybridMultilevel"/>
    <w:tmpl w:val="212AC8F0"/>
    <w:lvl w:ilvl="0" w:tplc="562E9AF2">
      <w:start w:val="1"/>
      <w:numFmt w:val="bullet"/>
      <w:pStyle w:val="ListParagraph"/>
      <w:lvlText w:val=""/>
      <w:lvlJc w:val="left"/>
      <w:pPr>
        <w:ind w:left="720" w:hanging="360"/>
      </w:pPr>
      <w:rPr>
        <w:rFonts w:ascii="Symbol" w:hAnsi="Symbol" w:hint="default"/>
        <w:color w:val="17698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4477E"/>
    <w:multiLevelType w:val="hybridMultilevel"/>
    <w:tmpl w:val="00F4ED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6E81FDD"/>
    <w:multiLevelType w:val="hybridMultilevel"/>
    <w:tmpl w:val="18BAF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B04625"/>
    <w:multiLevelType w:val="multilevel"/>
    <w:tmpl w:val="6164D8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246F2F"/>
    <w:multiLevelType w:val="multilevel"/>
    <w:tmpl w:val="3BA21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44C98"/>
    <w:multiLevelType w:val="hybridMultilevel"/>
    <w:tmpl w:val="2C32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741982"/>
    <w:multiLevelType w:val="hybridMultilevel"/>
    <w:tmpl w:val="8C7E6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AD711E"/>
    <w:multiLevelType w:val="hybridMultilevel"/>
    <w:tmpl w:val="A11A05F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E641CEF"/>
    <w:multiLevelType w:val="hybridMultilevel"/>
    <w:tmpl w:val="5B3ED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BF51B6"/>
    <w:multiLevelType w:val="hybridMultilevel"/>
    <w:tmpl w:val="0F0E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C63871"/>
    <w:multiLevelType w:val="hybridMultilevel"/>
    <w:tmpl w:val="6FE2B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E03955"/>
    <w:multiLevelType w:val="multilevel"/>
    <w:tmpl w:val="FE0A50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2233346"/>
    <w:multiLevelType w:val="hybridMultilevel"/>
    <w:tmpl w:val="8F1C9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881FA7"/>
    <w:multiLevelType w:val="hybridMultilevel"/>
    <w:tmpl w:val="E9A8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E13F56"/>
    <w:multiLevelType w:val="hybridMultilevel"/>
    <w:tmpl w:val="77B49E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A11BB4"/>
    <w:multiLevelType w:val="hybridMultilevel"/>
    <w:tmpl w:val="6D7CB2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C4979FA"/>
    <w:multiLevelType w:val="hybridMultilevel"/>
    <w:tmpl w:val="83CC90C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F777609"/>
    <w:multiLevelType w:val="hybridMultilevel"/>
    <w:tmpl w:val="5DCE1904"/>
    <w:lvl w:ilvl="0" w:tplc="F75C212E">
      <w:start w:val="1"/>
      <w:numFmt w:val="upperLetter"/>
      <w:lvlText w:val="%1."/>
      <w:lvlJc w:val="left"/>
      <w:pPr>
        <w:ind w:left="720" w:hanging="360"/>
      </w:pPr>
      <w:rPr>
        <w:rFonts w:asciiTheme="minorHAnsi" w:eastAsiaTheme="minorHAnsi" w:hAnsiTheme="minorHAnsi" w:cstheme="minorBidi"/>
      </w:rPr>
    </w:lvl>
    <w:lvl w:ilvl="1" w:tplc="04090015">
      <w:start w:val="1"/>
      <w:numFmt w:val="upp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EE6F41"/>
    <w:multiLevelType w:val="hybridMultilevel"/>
    <w:tmpl w:val="B0009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206CAE"/>
    <w:multiLevelType w:val="hybridMultilevel"/>
    <w:tmpl w:val="1AE4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724858"/>
    <w:multiLevelType w:val="hybridMultilevel"/>
    <w:tmpl w:val="5420BA9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C656D2"/>
    <w:multiLevelType w:val="multilevel"/>
    <w:tmpl w:val="1E22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3"/>
  </w:num>
  <w:num w:numId="3">
    <w:abstractNumId w:val="12"/>
  </w:num>
  <w:num w:numId="4">
    <w:abstractNumId w:val="33"/>
  </w:num>
  <w:num w:numId="5">
    <w:abstractNumId w:val="16"/>
  </w:num>
  <w:num w:numId="6">
    <w:abstractNumId w:val="7"/>
  </w:num>
  <w:num w:numId="7">
    <w:abstractNumId w:val="15"/>
  </w:num>
  <w:num w:numId="8">
    <w:abstractNumId w:val="30"/>
  </w:num>
  <w:num w:numId="9">
    <w:abstractNumId w:val="20"/>
  </w:num>
  <w:num w:numId="10">
    <w:abstractNumId w:val="22"/>
  </w:num>
  <w:num w:numId="11">
    <w:abstractNumId w:val="28"/>
  </w:num>
  <w:num w:numId="12">
    <w:abstractNumId w:val="19"/>
  </w:num>
  <w:num w:numId="13">
    <w:abstractNumId w:val="11"/>
  </w:num>
  <w:num w:numId="14">
    <w:abstractNumId w:val="8"/>
  </w:num>
  <w:num w:numId="15">
    <w:abstractNumId w:val="10"/>
  </w:num>
  <w:num w:numId="16">
    <w:abstractNumId w:val="0"/>
  </w:num>
  <w:num w:numId="17">
    <w:abstractNumId w:val="29"/>
  </w:num>
  <w:num w:numId="18">
    <w:abstractNumId w:val="17"/>
  </w:num>
  <w:num w:numId="19">
    <w:abstractNumId w:val="13"/>
  </w:num>
  <w:num w:numId="20">
    <w:abstractNumId w:val="18"/>
  </w:num>
  <w:num w:numId="21">
    <w:abstractNumId w:val="26"/>
  </w:num>
  <w:num w:numId="22">
    <w:abstractNumId w:val="32"/>
  </w:num>
  <w:num w:numId="23">
    <w:abstractNumId w:val="6"/>
  </w:num>
  <w:num w:numId="24">
    <w:abstractNumId w:val="5"/>
  </w:num>
  <w:num w:numId="25">
    <w:abstractNumId w:val="4"/>
  </w:num>
  <w:num w:numId="26">
    <w:abstractNumId w:val="25"/>
  </w:num>
  <w:num w:numId="27">
    <w:abstractNumId w:val="14"/>
  </w:num>
  <w:num w:numId="28">
    <w:abstractNumId w:val="27"/>
  </w:num>
  <w:num w:numId="29">
    <w:abstractNumId w:val="31"/>
  </w:num>
  <w:num w:numId="30">
    <w:abstractNumId w:val="2"/>
  </w:num>
  <w:num w:numId="31">
    <w:abstractNumId w:val="3"/>
  </w:num>
  <w:num w:numId="32">
    <w:abstractNumId w:val="9"/>
  </w:num>
  <w:num w:numId="33">
    <w:abstractNumId w:val="2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4B"/>
    <w:rsid w:val="00067DCA"/>
    <w:rsid w:val="000760B0"/>
    <w:rsid w:val="00105D9C"/>
    <w:rsid w:val="00163057"/>
    <w:rsid w:val="001B05C6"/>
    <w:rsid w:val="001D328F"/>
    <w:rsid w:val="001E24CC"/>
    <w:rsid w:val="00227BFB"/>
    <w:rsid w:val="00242CD9"/>
    <w:rsid w:val="00264D4D"/>
    <w:rsid w:val="00315B72"/>
    <w:rsid w:val="0033053C"/>
    <w:rsid w:val="00350925"/>
    <w:rsid w:val="00407653"/>
    <w:rsid w:val="004B4E38"/>
    <w:rsid w:val="004D0F29"/>
    <w:rsid w:val="004E03EE"/>
    <w:rsid w:val="004F67C2"/>
    <w:rsid w:val="00516AE6"/>
    <w:rsid w:val="005D4188"/>
    <w:rsid w:val="00621091"/>
    <w:rsid w:val="00633FFC"/>
    <w:rsid w:val="006B5E83"/>
    <w:rsid w:val="00756AAA"/>
    <w:rsid w:val="007724C2"/>
    <w:rsid w:val="007D4C8A"/>
    <w:rsid w:val="00864D20"/>
    <w:rsid w:val="008C0E33"/>
    <w:rsid w:val="00927FC6"/>
    <w:rsid w:val="00945968"/>
    <w:rsid w:val="009C4E9D"/>
    <w:rsid w:val="009D367B"/>
    <w:rsid w:val="009F0858"/>
    <w:rsid w:val="00B41F6F"/>
    <w:rsid w:val="00B71D4B"/>
    <w:rsid w:val="00BA32B2"/>
    <w:rsid w:val="00CC061C"/>
    <w:rsid w:val="00D30550"/>
    <w:rsid w:val="00D444C9"/>
    <w:rsid w:val="00DD06AC"/>
    <w:rsid w:val="00E37C38"/>
    <w:rsid w:val="00E571EB"/>
    <w:rsid w:val="00EC5338"/>
    <w:rsid w:val="00F96603"/>
    <w:rsid w:val="00FB545E"/>
    <w:rsid w:val="00FB5822"/>
    <w:rsid w:val="00FF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9970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D06AC"/>
    <w:pPr>
      <w:spacing w:after="200" w:line="276" w:lineRule="auto"/>
    </w:pPr>
    <w:rPr>
      <w:sz w:val="22"/>
      <w:szCs w:val="22"/>
    </w:rPr>
  </w:style>
  <w:style w:type="paragraph" w:styleId="Heading1">
    <w:name w:val="heading 1"/>
    <w:basedOn w:val="Normal"/>
    <w:next w:val="Normal"/>
    <w:link w:val="Heading1Char"/>
    <w:uiPriority w:val="9"/>
    <w:qFormat/>
    <w:rsid w:val="00BA32B2"/>
    <w:pPr>
      <w:outlineLvl w:val="0"/>
    </w:pPr>
    <w:rPr>
      <w:rFonts w:ascii="Abadi MT Condensed Light" w:hAnsi="Abadi MT Condensed Light"/>
      <w:sz w:val="56"/>
      <w:szCs w:val="56"/>
    </w:rPr>
  </w:style>
  <w:style w:type="paragraph" w:styleId="Heading2">
    <w:name w:val="heading 2"/>
    <w:basedOn w:val="Normal"/>
    <w:next w:val="Normal"/>
    <w:link w:val="Heading2Char"/>
    <w:uiPriority w:val="9"/>
    <w:unhideWhenUsed/>
    <w:qFormat/>
    <w:rsid w:val="00EC5338"/>
    <w:pPr>
      <w:outlineLvl w:val="1"/>
    </w:pPr>
    <w:rPr>
      <w:rFonts w:ascii="Abadi MT Condensed Light" w:hAnsi="Abadi MT Condensed Light"/>
      <w:color w:val="17698A"/>
      <w:sz w:val="36"/>
      <w:szCs w:val="36"/>
    </w:rPr>
  </w:style>
  <w:style w:type="paragraph" w:styleId="Heading3">
    <w:name w:val="heading 3"/>
    <w:basedOn w:val="Normal"/>
    <w:next w:val="Normal"/>
    <w:link w:val="Heading3Char"/>
    <w:uiPriority w:val="9"/>
    <w:unhideWhenUsed/>
    <w:qFormat/>
    <w:rsid w:val="007724C2"/>
    <w:pPr>
      <w:outlineLvl w:val="2"/>
    </w:pPr>
    <w:rPr>
      <w:rFonts w:ascii="Abadi MT Condensed Light" w:hAnsi="Abadi MT Condensed Light"/>
      <w:b/>
      <w:color w:val="D83E2A"/>
      <w:sz w:val="32"/>
      <w:szCs w:val="32"/>
    </w:rPr>
  </w:style>
  <w:style w:type="paragraph" w:styleId="Heading4">
    <w:name w:val="heading 4"/>
    <w:basedOn w:val="Normal"/>
    <w:next w:val="Normal"/>
    <w:link w:val="Heading4Char"/>
    <w:uiPriority w:val="9"/>
    <w:unhideWhenUsed/>
    <w:qFormat/>
    <w:rsid w:val="00DD06A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B5E8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DCA"/>
    <w:pPr>
      <w:tabs>
        <w:tab w:val="center" w:pos="4680"/>
        <w:tab w:val="right" w:pos="9360"/>
      </w:tabs>
    </w:pPr>
  </w:style>
  <w:style w:type="character" w:customStyle="1" w:styleId="HeaderChar">
    <w:name w:val="Header Char"/>
    <w:basedOn w:val="DefaultParagraphFont"/>
    <w:link w:val="Header"/>
    <w:uiPriority w:val="99"/>
    <w:rsid w:val="00067DCA"/>
  </w:style>
  <w:style w:type="paragraph" w:styleId="Footer">
    <w:name w:val="footer"/>
    <w:basedOn w:val="Normal"/>
    <w:link w:val="FooterChar"/>
    <w:uiPriority w:val="99"/>
    <w:unhideWhenUsed/>
    <w:rsid w:val="00067DCA"/>
    <w:pPr>
      <w:tabs>
        <w:tab w:val="center" w:pos="4680"/>
        <w:tab w:val="right" w:pos="9360"/>
      </w:tabs>
    </w:pPr>
  </w:style>
  <w:style w:type="character" w:customStyle="1" w:styleId="FooterChar">
    <w:name w:val="Footer Char"/>
    <w:basedOn w:val="DefaultParagraphFont"/>
    <w:link w:val="Footer"/>
    <w:uiPriority w:val="99"/>
    <w:rsid w:val="00067DCA"/>
  </w:style>
  <w:style w:type="paragraph" w:customStyle="1" w:styleId="p1">
    <w:name w:val="p1"/>
    <w:basedOn w:val="Normal"/>
    <w:rsid w:val="00242CD9"/>
    <w:pPr>
      <w:jc w:val="both"/>
    </w:pPr>
    <w:rPr>
      <w:rFonts w:ascii="DIN 2014" w:hAnsi="DIN 2014" w:cs="Times New Roman"/>
      <w:color w:val="2B4C70"/>
      <w:sz w:val="17"/>
      <w:szCs w:val="17"/>
    </w:rPr>
  </w:style>
  <w:style w:type="paragraph" w:customStyle="1" w:styleId="p2">
    <w:name w:val="p2"/>
    <w:basedOn w:val="Normal"/>
    <w:rsid w:val="00242CD9"/>
    <w:pPr>
      <w:jc w:val="both"/>
    </w:pPr>
    <w:rPr>
      <w:rFonts w:ascii="DIN 2014" w:hAnsi="DIN 2014" w:cs="Times New Roman"/>
      <w:color w:val="2B4C70"/>
      <w:sz w:val="17"/>
      <w:szCs w:val="17"/>
    </w:rPr>
  </w:style>
  <w:style w:type="character" w:customStyle="1" w:styleId="apple-converted-space">
    <w:name w:val="apple-converted-space"/>
    <w:basedOn w:val="DefaultParagraphFont"/>
    <w:rsid w:val="00242CD9"/>
  </w:style>
  <w:style w:type="paragraph" w:styleId="Title">
    <w:name w:val="Title"/>
    <w:basedOn w:val="Normal"/>
    <w:next w:val="Normal"/>
    <w:link w:val="TitleChar"/>
    <w:uiPriority w:val="10"/>
    <w:qFormat/>
    <w:rsid w:val="00EC5338"/>
    <w:rPr>
      <w:b/>
      <w:color w:val="21314B"/>
      <w:sz w:val="32"/>
      <w:szCs w:val="32"/>
    </w:rPr>
  </w:style>
  <w:style w:type="character" w:customStyle="1" w:styleId="TitleChar">
    <w:name w:val="Title Char"/>
    <w:basedOn w:val="DefaultParagraphFont"/>
    <w:link w:val="Title"/>
    <w:uiPriority w:val="10"/>
    <w:rsid w:val="00EC5338"/>
    <w:rPr>
      <w:b/>
      <w:color w:val="21314B"/>
      <w:sz w:val="32"/>
      <w:szCs w:val="32"/>
    </w:rPr>
  </w:style>
  <w:style w:type="character" w:styleId="IntenseReference">
    <w:name w:val="Intense Reference"/>
    <w:basedOn w:val="DefaultParagraphFont"/>
    <w:uiPriority w:val="32"/>
    <w:rsid w:val="00BA32B2"/>
    <w:rPr>
      <w:b/>
      <w:bCs/>
      <w:smallCaps/>
      <w:color w:val="4472C4" w:themeColor="accent1"/>
      <w:spacing w:val="5"/>
    </w:rPr>
  </w:style>
  <w:style w:type="paragraph" w:styleId="ListParagraph">
    <w:name w:val="List Paragraph"/>
    <w:basedOn w:val="Normal"/>
    <w:uiPriority w:val="34"/>
    <w:qFormat/>
    <w:rsid w:val="00EC5338"/>
    <w:pPr>
      <w:numPr>
        <w:numId w:val="3"/>
      </w:numPr>
      <w:contextualSpacing/>
    </w:pPr>
  </w:style>
  <w:style w:type="character" w:customStyle="1" w:styleId="Heading1Char">
    <w:name w:val="Heading 1 Char"/>
    <w:basedOn w:val="DefaultParagraphFont"/>
    <w:link w:val="Heading1"/>
    <w:uiPriority w:val="9"/>
    <w:rsid w:val="00BA32B2"/>
    <w:rPr>
      <w:rFonts w:ascii="Abadi MT Condensed Light" w:hAnsi="Abadi MT Condensed Light"/>
      <w:sz w:val="56"/>
      <w:szCs w:val="56"/>
    </w:rPr>
  </w:style>
  <w:style w:type="character" w:customStyle="1" w:styleId="Heading2Char">
    <w:name w:val="Heading 2 Char"/>
    <w:basedOn w:val="DefaultParagraphFont"/>
    <w:link w:val="Heading2"/>
    <w:uiPriority w:val="9"/>
    <w:rsid w:val="00EC5338"/>
    <w:rPr>
      <w:rFonts w:ascii="Abadi MT Condensed Light" w:hAnsi="Abadi MT Condensed Light"/>
      <w:color w:val="17698A"/>
      <w:sz w:val="36"/>
      <w:szCs w:val="36"/>
    </w:rPr>
  </w:style>
  <w:style w:type="paragraph" w:styleId="Subtitle">
    <w:name w:val="Subtitle"/>
    <w:basedOn w:val="Normal"/>
    <w:next w:val="Normal"/>
    <w:link w:val="SubtitleChar"/>
    <w:uiPriority w:val="11"/>
    <w:qFormat/>
    <w:rsid w:val="007724C2"/>
    <w:rPr>
      <w:i/>
      <w:color w:val="17698A"/>
    </w:rPr>
  </w:style>
  <w:style w:type="character" w:customStyle="1" w:styleId="SubtitleChar">
    <w:name w:val="Subtitle Char"/>
    <w:basedOn w:val="DefaultParagraphFont"/>
    <w:link w:val="Subtitle"/>
    <w:uiPriority w:val="11"/>
    <w:rsid w:val="007724C2"/>
    <w:rPr>
      <w:i/>
      <w:color w:val="17698A"/>
    </w:rPr>
  </w:style>
  <w:style w:type="paragraph" w:styleId="Quote">
    <w:name w:val="Quote"/>
    <w:basedOn w:val="Normal"/>
    <w:next w:val="Normal"/>
    <w:link w:val="QuoteChar"/>
    <w:uiPriority w:val="29"/>
    <w:qFormat/>
    <w:rsid w:val="00EC5338"/>
    <w:rPr>
      <w:rFonts w:ascii="Abadi MT Condensed Light" w:hAnsi="Abadi MT Condensed Light"/>
      <w:i/>
    </w:rPr>
  </w:style>
  <w:style w:type="character" w:customStyle="1" w:styleId="QuoteChar">
    <w:name w:val="Quote Char"/>
    <w:basedOn w:val="DefaultParagraphFont"/>
    <w:link w:val="Quote"/>
    <w:uiPriority w:val="29"/>
    <w:rsid w:val="00EC5338"/>
    <w:rPr>
      <w:rFonts w:ascii="Abadi MT Condensed Light" w:hAnsi="Abadi MT Condensed Light"/>
      <w:i/>
    </w:rPr>
  </w:style>
  <w:style w:type="character" w:styleId="SubtleReference">
    <w:name w:val="Subtle Reference"/>
    <w:uiPriority w:val="31"/>
    <w:qFormat/>
    <w:rsid w:val="00EC5338"/>
    <w:rPr>
      <w:sz w:val="18"/>
      <w:szCs w:val="18"/>
    </w:rPr>
  </w:style>
  <w:style w:type="character" w:customStyle="1" w:styleId="Heading3Char">
    <w:name w:val="Heading 3 Char"/>
    <w:basedOn w:val="DefaultParagraphFont"/>
    <w:link w:val="Heading3"/>
    <w:uiPriority w:val="9"/>
    <w:rsid w:val="007724C2"/>
    <w:rPr>
      <w:rFonts w:ascii="Abadi MT Condensed Light" w:hAnsi="Abadi MT Condensed Light"/>
      <w:b/>
      <w:color w:val="D83E2A"/>
      <w:sz w:val="32"/>
      <w:szCs w:val="32"/>
    </w:rPr>
  </w:style>
  <w:style w:type="character" w:styleId="Hyperlink">
    <w:name w:val="Hyperlink"/>
    <w:basedOn w:val="DefaultParagraphFont"/>
    <w:uiPriority w:val="99"/>
    <w:unhideWhenUsed/>
    <w:rsid w:val="00B71D4B"/>
    <w:rPr>
      <w:color w:val="336633"/>
      <w:u w:val="single"/>
    </w:rPr>
  </w:style>
  <w:style w:type="character" w:styleId="FollowedHyperlink">
    <w:name w:val="FollowedHyperlink"/>
    <w:basedOn w:val="DefaultParagraphFont"/>
    <w:uiPriority w:val="99"/>
    <w:semiHidden/>
    <w:unhideWhenUsed/>
    <w:rsid w:val="00B71D4B"/>
    <w:rPr>
      <w:color w:val="954F72" w:themeColor="followedHyperlink"/>
      <w:u w:val="single"/>
    </w:rPr>
  </w:style>
  <w:style w:type="character" w:styleId="Strong">
    <w:name w:val="Strong"/>
    <w:basedOn w:val="DefaultParagraphFont"/>
    <w:uiPriority w:val="22"/>
    <w:qFormat/>
    <w:rsid w:val="00DD06AC"/>
    <w:rPr>
      <w:b/>
      <w:bCs/>
    </w:rPr>
  </w:style>
  <w:style w:type="character" w:customStyle="1" w:styleId="infocrdit1">
    <w:name w:val="infocrdit1"/>
    <w:basedOn w:val="DefaultParagraphFont"/>
    <w:rsid w:val="00DD06AC"/>
    <w:rPr>
      <w:sz w:val="15"/>
      <w:szCs w:val="15"/>
    </w:rPr>
  </w:style>
  <w:style w:type="character" w:customStyle="1" w:styleId="Heading4Char">
    <w:name w:val="Heading 4 Char"/>
    <w:basedOn w:val="DefaultParagraphFont"/>
    <w:link w:val="Heading4"/>
    <w:uiPriority w:val="9"/>
    <w:rsid w:val="00DD06AC"/>
    <w:rPr>
      <w:rFonts w:asciiTheme="majorHAnsi" w:eastAsiaTheme="majorEastAsia" w:hAnsiTheme="majorHAnsi" w:cstheme="majorBidi"/>
      <w:i/>
      <w:iCs/>
      <w:color w:val="2F5496" w:themeColor="accent1" w:themeShade="BF"/>
      <w:sz w:val="22"/>
      <w:szCs w:val="22"/>
    </w:rPr>
  </w:style>
  <w:style w:type="table" w:customStyle="1" w:styleId="PlainTable41">
    <w:name w:val="Plain Table 41"/>
    <w:basedOn w:val="TableNormal"/>
    <w:uiPriority w:val="44"/>
    <w:rsid w:val="001E24C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FirstToothTable">
    <w:name w:val="First Tooth Table"/>
    <w:basedOn w:val="TableNormal"/>
    <w:uiPriority w:val="99"/>
    <w:rsid w:val="001E24CC"/>
    <w:tblPr/>
  </w:style>
  <w:style w:type="table" w:styleId="TableGrid">
    <w:name w:val="Table Grid"/>
    <w:basedOn w:val="TableNormal"/>
    <w:uiPriority w:val="59"/>
    <w:rsid w:val="004B4E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4E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4E38"/>
    <w:rPr>
      <w:sz w:val="20"/>
      <w:szCs w:val="20"/>
    </w:rPr>
  </w:style>
  <w:style w:type="character" w:styleId="FootnoteReference">
    <w:name w:val="footnote reference"/>
    <w:basedOn w:val="DefaultParagraphFont"/>
    <w:uiPriority w:val="99"/>
    <w:semiHidden/>
    <w:unhideWhenUsed/>
    <w:rsid w:val="004B4E38"/>
    <w:rPr>
      <w:vertAlign w:val="superscript"/>
    </w:rPr>
  </w:style>
  <w:style w:type="paragraph" w:styleId="NoSpacing">
    <w:name w:val="No Spacing"/>
    <w:uiPriority w:val="1"/>
    <w:qFormat/>
    <w:rsid w:val="00FB545E"/>
    <w:rPr>
      <w:sz w:val="22"/>
      <w:szCs w:val="22"/>
    </w:rPr>
  </w:style>
  <w:style w:type="character" w:customStyle="1" w:styleId="Heading5Char">
    <w:name w:val="Heading 5 Char"/>
    <w:basedOn w:val="DefaultParagraphFont"/>
    <w:link w:val="Heading5"/>
    <w:uiPriority w:val="9"/>
    <w:rsid w:val="006B5E83"/>
    <w:rPr>
      <w:rFonts w:asciiTheme="majorHAnsi" w:eastAsiaTheme="majorEastAsia" w:hAnsiTheme="majorHAnsi" w:cstheme="majorBidi"/>
      <w:color w:val="2F5496"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D06AC"/>
    <w:pPr>
      <w:spacing w:after="200" w:line="276" w:lineRule="auto"/>
    </w:pPr>
    <w:rPr>
      <w:sz w:val="22"/>
      <w:szCs w:val="22"/>
    </w:rPr>
  </w:style>
  <w:style w:type="paragraph" w:styleId="Heading1">
    <w:name w:val="heading 1"/>
    <w:basedOn w:val="Normal"/>
    <w:next w:val="Normal"/>
    <w:link w:val="Heading1Char"/>
    <w:uiPriority w:val="9"/>
    <w:qFormat/>
    <w:rsid w:val="00BA32B2"/>
    <w:pPr>
      <w:outlineLvl w:val="0"/>
    </w:pPr>
    <w:rPr>
      <w:rFonts w:ascii="Abadi MT Condensed Light" w:hAnsi="Abadi MT Condensed Light"/>
      <w:sz w:val="56"/>
      <w:szCs w:val="56"/>
    </w:rPr>
  </w:style>
  <w:style w:type="paragraph" w:styleId="Heading2">
    <w:name w:val="heading 2"/>
    <w:basedOn w:val="Normal"/>
    <w:next w:val="Normal"/>
    <w:link w:val="Heading2Char"/>
    <w:uiPriority w:val="9"/>
    <w:unhideWhenUsed/>
    <w:qFormat/>
    <w:rsid w:val="00EC5338"/>
    <w:pPr>
      <w:outlineLvl w:val="1"/>
    </w:pPr>
    <w:rPr>
      <w:rFonts w:ascii="Abadi MT Condensed Light" w:hAnsi="Abadi MT Condensed Light"/>
      <w:color w:val="17698A"/>
      <w:sz w:val="36"/>
      <w:szCs w:val="36"/>
    </w:rPr>
  </w:style>
  <w:style w:type="paragraph" w:styleId="Heading3">
    <w:name w:val="heading 3"/>
    <w:basedOn w:val="Normal"/>
    <w:next w:val="Normal"/>
    <w:link w:val="Heading3Char"/>
    <w:uiPriority w:val="9"/>
    <w:unhideWhenUsed/>
    <w:qFormat/>
    <w:rsid w:val="007724C2"/>
    <w:pPr>
      <w:outlineLvl w:val="2"/>
    </w:pPr>
    <w:rPr>
      <w:rFonts w:ascii="Abadi MT Condensed Light" w:hAnsi="Abadi MT Condensed Light"/>
      <w:b/>
      <w:color w:val="D83E2A"/>
      <w:sz w:val="32"/>
      <w:szCs w:val="32"/>
    </w:rPr>
  </w:style>
  <w:style w:type="paragraph" w:styleId="Heading4">
    <w:name w:val="heading 4"/>
    <w:basedOn w:val="Normal"/>
    <w:next w:val="Normal"/>
    <w:link w:val="Heading4Char"/>
    <w:uiPriority w:val="9"/>
    <w:unhideWhenUsed/>
    <w:qFormat/>
    <w:rsid w:val="00DD06A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B5E8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DCA"/>
    <w:pPr>
      <w:tabs>
        <w:tab w:val="center" w:pos="4680"/>
        <w:tab w:val="right" w:pos="9360"/>
      </w:tabs>
    </w:pPr>
  </w:style>
  <w:style w:type="character" w:customStyle="1" w:styleId="HeaderChar">
    <w:name w:val="Header Char"/>
    <w:basedOn w:val="DefaultParagraphFont"/>
    <w:link w:val="Header"/>
    <w:uiPriority w:val="99"/>
    <w:rsid w:val="00067DCA"/>
  </w:style>
  <w:style w:type="paragraph" w:styleId="Footer">
    <w:name w:val="footer"/>
    <w:basedOn w:val="Normal"/>
    <w:link w:val="FooterChar"/>
    <w:uiPriority w:val="99"/>
    <w:unhideWhenUsed/>
    <w:rsid w:val="00067DCA"/>
    <w:pPr>
      <w:tabs>
        <w:tab w:val="center" w:pos="4680"/>
        <w:tab w:val="right" w:pos="9360"/>
      </w:tabs>
    </w:pPr>
  </w:style>
  <w:style w:type="character" w:customStyle="1" w:styleId="FooterChar">
    <w:name w:val="Footer Char"/>
    <w:basedOn w:val="DefaultParagraphFont"/>
    <w:link w:val="Footer"/>
    <w:uiPriority w:val="99"/>
    <w:rsid w:val="00067DCA"/>
  </w:style>
  <w:style w:type="paragraph" w:customStyle="1" w:styleId="p1">
    <w:name w:val="p1"/>
    <w:basedOn w:val="Normal"/>
    <w:rsid w:val="00242CD9"/>
    <w:pPr>
      <w:jc w:val="both"/>
    </w:pPr>
    <w:rPr>
      <w:rFonts w:ascii="DIN 2014" w:hAnsi="DIN 2014" w:cs="Times New Roman"/>
      <w:color w:val="2B4C70"/>
      <w:sz w:val="17"/>
      <w:szCs w:val="17"/>
    </w:rPr>
  </w:style>
  <w:style w:type="paragraph" w:customStyle="1" w:styleId="p2">
    <w:name w:val="p2"/>
    <w:basedOn w:val="Normal"/>
    <w:rsid w:val="00242CD9"/>
    <w:pPr>
      <w:jc w:val="both"/>
    </w:pPr>
    <w:rPr>
      <w:rFonts w:ascii="DIN 2014" w:hAnsi="DIN 2014" w:cs="Times New Roman"/>
      <w:color w:val="2B4C70"/>
      <w:sz w:val="17"/>
      <w:szCs w:val="17"/>
    </w:rPr>
  </w:style>
  <w:style w:type="character" w:customStyle="1" w:styleId="apple-converted-space">
    <w:name w:val="apple-converted-space"/>
    <w:basedOn w:val="DefaultParagraphFont"/>
    <w:rsid w:val="00242CD9"/>
  </w:style>
  <w:style w:type="paragraph" w:styleId="Title">
    <w:name w:val="Title"/>
    <w:basedOn w:val="Normal"/>
    <w:next w:val="Normal"/>
    <w:link w:val="TitleChar"/>
    <w:uiPriority w:val="10"/>
    <w:qFormat/>
    <w:rsid w:val="00EC5338"/>
    <w:rPr>
      <w:b/>
      <w:color w:val="21314B"/>
      <w:sz w:val="32"/>
      <w:szCs w:val="32"/>
    </w:rPr>
  </w:style>
  <w:style w:type="character" w:customStyle="1" w:styleId="TitleChar">
    <w:name w:val="Title Char"/>
    <w:basedOn w:val="DefaultParagraphFont"/>
    <w:link w:val="Title"/>
    <w:uiPriority w:val="10"/>
    <w:rsid w:val="00EC5338"/>
    <w:rPr>
      <w:b/>
      <w:color w:val="21314B"/>
      <w:sz w:val="32"/>
      <w:szCs w:val="32"/>
    </w:rPr>
  </w:style>
  <w:style w:type="character" w:styleId="IntenseReference">
    <w:name w:val="Intense Reference"/>
    <w:basedOn w:val="DefaultParagraphFont"/>
    <w:uiPriority w:val="32"/>
    <w:rsid w:val="00BA32B2"/>
    <w:rPr>
      <w:b/>
      <w:bCs/>
      <w:smallCaps/>
      <w:color w:val="4472C4" w:themeColor="accent1"/>
      <w:spacing w:val="5"/>
    </w:rPr>
  </w:style>
  <w:style w:type="paragraph" w:styleId="ListParagraph">
    <w:name w:val="List Paragraph"/>
    <w:basedOn w:val="Normal"/>
    <w:uiPriority w:val="34"/>
    <w:qFormat/>
    <w:rsid w:val="00EC5338"/>
    <w:pPr>
      <w:numPr>
        <w:numId w:val="3"/>
      </w:numPr>
      <w:contextualSpacing/>
    </w:pPr>
  </w:style>
  <w:style w:type="character" w:customStyle="1" w:styleId="Heading1Char">
    <w:name w:val="Heading 1 Char"/>
    <w:basedOn w:val="DefaultParagraphFont"/>
    <w:link w:val="Heading1"/>
    <w:uiPriority w:val="9"/>
    <w:rsid w:val="00BA32B2"/>
    <w:rPr>
      <w:rFonts w:ascii="Abadi MT Condensed Light" w:hAnsi="Abadi MT Condensed Light"/>
      <w:sz w:val="56"/>
      <w:szCs w:val="56"/>
    </w:rPr>
  </w:style>
  <w:style w:type="character" w:customStyle="1" w:styleId="Heading2Char">
    <w:name w:val="Heading 2 Char"/>
    <w:basedOn w:val="DefaultParagraphFont"/>
    <w:link w:val="Heading2"/>
    <w:uiPriority w:val="9"/>
    <w:rsid w:val="00EC5338"/>
    <w:rPr>
      <w:rFonts w:ascii="Abadi MT Condensed Light" w:hAnsi="Abadi MT Condensed Light"/>
      <w:color w:val="17698A"/>
      <w:sz w:val="36"/>
      <w:szCs w:val="36"/>
    </w:rPr>
  </w:style>
  <w:style w:type="paragraph" w:styleId="Subtitle">
    <w:name w:val="Subtitle"/>
    <w:basedOn w:val="Normal"/>
    <w:next w:val="Normal"/>
    <w:link w:val="SubtitleChar"/>
    <w:uiPriority w:val="11"/>
    <w:qFormat/>
    <w:rsid w:val="007724C2"/>
    <w:rPr>
      <w:i/>
      <w:color w:val="17698A"/>
    </w:rPr>
  </w:style>
  <w:style w:type="character" w:customStyle="1" w:styleId="SubtitleChar">
    <w:name w:val="Subtitle Char"/>
    <w:basedOn w:val="DefaultParagraphFont"/>
    <w:link w:val="Subtitle"/>
    <w:uiPriority w:val="11"/>
    <w:rsid w:val="007724C2"/>
    <w:rPr>
      <w:i/>
      <w:color w:val="17698A"/>
    </w:rPr>
  </w:style>
  <w:style w:type="paragraph" w:styleId="Quote">
    <w:name w:val="Quote"/>
    <w:basedOn w:val="Normal"/>
    <w:next w:val="Normal"/>
    <w:link w:val="QuoteChar"/>
    <w:uiPriority w:val="29"/>
    <w:qFormat/>
    <w:rsid w:val="00EC5338"/>
    <w:rPr>
      <w:rFonts w:ascii="Abadi MT Condensed Light" w:hAnsi="Abadi MT Condensed Light"/>
      <w:i/>
    </w:rPr>
  </w:style>
  <w:style w:type="character" w:customStyle="1" w:styleId="QuoteChar">
    <w:name w:val="Quote Char"/>
    <w:basedOn w:val="DefaultParagraphFont"/>
    <w:link w:val="Quote"/>
    <w:uiPriority w:val="29"/>
    <w:rsid w:val="00EC5338"/>
    <w:rPr>
      <w:rFonts w:ascii="Abadi MT Condensed Light" w:hAnsi="Abadi MT Condensed Light"/>
      <w:i/>
    </w:rPr>
  </w:style>
  <w:style w:type="character" w:styleId="SubtleReference">
    <w:name w:val="Subtle Reference"/>
    <w:uiPriority w:val="31"/>
    <w:qFormat/>
    <w:rsid w:val="00EC5338"/>
    <w:rPr>
      <w:sz w:val="18"/>
      <w:szCs w:val="18"/>
    </w:rPr>
  </w:style>
  <w:style w:type="character" w:customStyle="1" w:styleId="Heading3Char">
    <w:name w:val="Heading 3 Char"/>
    <w:basedOn w:val="DefaultParagraphFont"/>
    <w:link w:val="Heading3"/>
    <w:uiPriority w:val="9"/>
    <w:rsid w:val="007724C2"/>
    <w:rPr>
      <w:rFonts w:ascii="Abadi MT Condensed Light" w:hAnsi="Abadi MT Condensed Light"/>
      <w:b/>
      <w:color w:val="D83E2A"/>
      <w:sz w:val="32"/>
      <w:szCs w:val="32"/>
    </w:rPr>
  </w:style>
  <w:style w:type="character" w:styleId="Hyperlink">
    <w:name w:val="Hyperlink"/>
    <w:basedOn w:val="DefaultParagraphFont"/>
    <w:uiPriority w:val="99"/>
    <w:unhideWhenUsed/>
    <w:rsid w:val="00B71D4B"/>
    <w:rPr>
      <w:color w:val="336633"/>
      <w:u w:val="single"/>
    </w:rPr>
  </w:style>
  <w:style w:type="character" w:styleId="FollowedHyperlink">
    <w:name w:val="FollowedHyperlink"/>
    <w:basedOn w:val="DefaultParagraphFont"/>
    <w:uiPriority w:val="99"/>
    <w:semiHidden/>
    <w:unhideWhenUsed/>
    <w:rsid w:val="00B71D4B"/>
    <w:rPr>
      <w:color w:val="954F72" w:themeColor="followedHyperlink"/>
      <w:u w:val="single"/>
    </w:rPr>
  </w:style>
  <w:style w:type="character" w:styleId="Strong">
    <w:name w:val="Strong"/>
    <w:basedOn w:val="DefaultParagraphFont"/>
    <w:uiPriority w:val="22"/>
    <w:qFormat/>
    <w:rsid w:val="00DD06AC"/>
    <w:rPr>
      <w:b/>
      <w:bCs/>
    </w:rPr>
  </w:style>
  <w:style w:type="character" w:customStyle="1" w:styleId="infocrdit1">
    <w:name w:val="infocrdit1"/>
    <w:basedOn w:val="DefaultParagraphFont"/>
    <w:rsid w:val="00DD06AC"/>
    <w:rPr>
      <w:sz w:val="15"/>
      <w:szCs w:val="15"/>
    </w:rPr>
  </w:style>
  <w:style w:type="character" w:customStyle="1" w:styleId="Heading4Char">
    <w:name w:val="Heading 4 Char"/>
    <w:basedOn w:val="DefaultParagraphFont"/>
    <w:link w:val="Heading4"/>
    <w:uiPriority w:val="9"/>
    <w:rsid w:val="00DD06AC"/>
    <w:rPr>
      <w:rFonts w:asciiTheme="majorHAnsi" w:eastAsiaTheme="majorEastAsia" w:hAnsiTheme="majorHAnsi" w:cstheme="majorBidi"/>
      <w:i/>
      <w:iCs/>
      <w:color w:val="2F5496" w:themeColor="accent1" w:themeShade="BF"/>
      <w:sz w:val="22"/>
      <w:szCs w:val="22"/>
    </w:rPr>
  </w:style>
  <w:style w:type="table" w:customStyle="1" w:styleId="PlainTable41">
    <w:name w:val="Plain Table 41"/>
    <w:basedOn w:val="TableNormal"/>
    <w:uiPriority w:val="44"/>
    <w:rsid w:val="001E24C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FirstToothTable">
    <w:name w:val="First Tooth Table"/>
    <w:basedOn w:val="TableNormal"/>
    <w:uiPriority w:val="99"/>
    <w:rsid w:val="001E24CC"/>
    <w:tblPr/>
  </w:style>
  <w:style w:type="table" w:styleId="TableGrid">
    <w:name w:val="Table Grid"/>
    <w:basedOn w:val="TableNormal"/>
    <w:uiPriority w:val="59"/>
    <w:rsid w:val="004B4E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4E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4E38"/>
    <w:rPr>
      <w:sz w:val="20"/>
      <w:szCs w:val="20"/>
    </w:rPr>
  </w:style>
  <w:style w:type="character" w:styleId="FootnoteReference">
    <w:name w:val="footnote reference"/>
    <w:basedOn w:val="DefaultParagraphFont"/>
    <w:uiPriority w:val="99"/>
    <w:semiHidden/>
    <w:unhideWhenUsed/>
    <w:rsid w:val="004B4E38"/>
    <w:rPr>
      <w:vertAlign w:val="superscript"/>
    </w:rPr>
  </w:style>
  <w:style w:type="paragraph" w:styleId="NoSpacing">
    <w:name w:val="No Spacing"/>
    <w:uiPriority w:val="1"/>
    <w:qFormat/>
    <w:rsid w:val="00FB545E"/>
    <w:rPr>
      <w:sz w:val="22"/>
      <w:szCs w:val="22"/>
    </w:rPr>
  </w:style>
  <w:style w:type="character" w:customStyle="1" w:styleId="Heading5Char">
    <w:name w:val="Heading 5 Char"/>
    <w:basedOn w:val="DefaultParagraphFont"/>
    <w:link w:val="Heading5"/>
    <w:uiPriority w:val="9"/>
    <w:rsid w:val="006B5E83"/>
    <w:rPr>
      <w:rFonts w:asciiTheme="majorHAnsi" w:eastAsiaTheme="majorEastAsia" w:hAnsiTheme="majorHAnsi" w:cstheme="majorBidi"/>
      <w:color w:val="2F5496"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620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Connolly</dc:creator>
  <cp:lastModifiedBy>Julie A. Carvelli</cp:lastModifiedBy>
  <cp:revision>3</cp:revision>
  <cp:lastPrinted>2017-09-13T17:33:00Z</cp:lastPrinted>
  <dcterms:created xsi:type="dcterms:W3CDTF">2018-04-24T17:07:00Z</dcterms:created>
  <dcterms:modified xsi:type="dcterms:W3CDTF">2018-04-24T17:07:00Z</dcterms:modified>
</cp:coreProperties>
</file>